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FA3" w:rsidRPr="00485FA3" w:rsidRDefault="00485FA3" w:rsidP="00485FA3">
      <w:pPr>
        <w:shd w:val="clear" w:color="auto" w:fill="FFFFFF"/>
        <w:spacing w:before="100" w:beforeAutospacing="1" w:after="100" w:afterAutospacing="1" w:line="240" w:lineRule="auto"/>
        <w:jc w:val="center"/>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CARTA APOSTÓLICA </w:t>
      </w:r>
      <w:r w:rsidRPr="00485FA3">
        <w:rPr>
          <w:rFonts w:ascii="Trebuchet MS" w:eastAsia="Times New Roman" w:hAnsi="Trebuchet MS" w:cs="Times New Roman"/>
          <w:color w:val="663300"/>
          <w:sz w:val="22"/>
          <w:lang w:eastAsia="es-ES"/>
        </w:rPr>
        <w:br/>
        <w:t>EN FORMA DE «MOTU PROPRIO»</w:t>
      </w:r>
    </w:p>
    <w:p w:rsidR="00485FA3" w:rsidRPr="00485FA3" w:rsidRDefault="00485FA3" w:rsidP="00485FA3">
      <w:pPr>
        <w:shd w:val="clear" w:color="auto" w:fill="FFFFFF"/>
        <w:spacing w:before="100" w:beforeAutospacing="1" w:after="100" w:afterAutospacing="1" w:line="240" w:lineRule="auto"/>
        <w:jc w:val="center"/>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DEL SUMO PONTÍFICE </w:t>
      </w:r>
      <w:r w:rsidRPr="00485FA3">
        <w:rPr>
          <w:rFonts w:ascii="Trebuchet MS" w:eastAsia="Times New Roman" w:hAnsi="Trebuchet MS" w:cs="Times New Roman"/>
          <w:color w:val="663300"/>
          <w:sz w:val="22"/>
          <w:lang w:eastAsia="es-ES"/>
        </w:rPr>
        <w:br/>
      </w:r>
      <w:r w:rsidRPr="00485FA3">
        <w:rPr>
          <w:rFonts w:ascii="Trebuchet MS" w:eastAsia="Times New Roman" w:hAnsi="Trebuchet MS" w:cs="Times New Roman"/>
          <w:b/>
          <w:bCs/>
          <w:color w:val="663300"/>
          <w:sz w:val="22"/>
          <w:lang w:eastAsia="es-ES"/>
        </w:rPr>
        <w:t>FRANCISCO</w:t>
      </w:r>
    </w:p>
    <w:p w:rsidR="00485FA3" w:rsidRPr="00485FA3" w:rsidRDefault="00485FA3" w:rsidP="00485FA3">
      <w:pPr>
        <w:shd w:val="clear" w:color="auto" w:fill="FFFFFF"/>
        <w:spacing w:before="100" w:beforeAutospacing="1" w:after="100" w:afterAutospacing="1" w:line="240" w:lineRule="auto"/>
        <w:jc w:val="center"/>
        <w:rPr>
          <w:rFonts w:ascii="Trebuchet MS" w:eastAsia="Times New Roman" w:hAnsi="Trebuchet MS" w:cs="Times New Roman"/>
          <w:color w:val="663300"/>
          <w:sz w:val="22"/>
          <w:lang w:eastAsia="es-ES"/>
        </w:rPr>
      </w:pPr>
      <w:r w:rsidRPr="00485FA3">
        <w:rPr>
          <w:rFonts w:ascii="Trebuchet MS" w:eastAsia="Times New Roman" w:hAnsi="Trebuchet MS" w:cs="Times New Roman"/>
          <w:b/>
          <w:bCs/>
          <w:i/>
          <w:iCs/>
          <w:color w:val="663300"/>
          <w:sz w:val="27"/>
          <w:szCs w:val="27"/>
          <w:lang w:eastAsia="es-ES"/>
        </w:rPr>
        <w:t>MITIS IUDEX DOMINUS IESUS</w:t>
      </w:r>
    </w:p>
    <w:p w:rsidR="00485FA3" w:rsidRPr="00485FA3" w:rsidRDefault="00485FA3" w:rsidP="00485FA3">
      <w:pPr>
        <w:shd w:val="clear" w:color="auto" w:fill="FFFFFF"/>
        <w:spacing w:before="100" w:beforeAutospacing="1" w:after="100" w:afterAutospacing="1" w:line="240" w:lineRule="auto"/>
        <w:jc w:val="center"/>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SOBRE LA REFORMA DEL PROCESO CANÓNICO PARA LAS CAUSAS DE DECLARACIÓN DE NULIDAD DEL MATRIMONIO </w:t>
      </w:r>
      <w:r w:rsidRPr="00485FA3">
        <w:rPr>
          <w:rFonts w:ascii="Trebuchet MS" w:eastAsia="Times New Roman" w:hAnsi="Trebuchet MS" w:cs="Times New Roman"/>
          <w:color w:val="663300"/>
          <w:sz w:val="22"/>
          <w:lang w:eastAsia="es-ES"/>
        </w:rPr>
        <w:br/>
        <w:t>EN EL CÓDIGO DE DERECHO CANÓNICO</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 </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El Señor Jesús, Juez clemente, Pastor de nuestras almas, confió al Apóstol Pedro y a sus Sucesores el poder de las llaves para cumplir en la Iglesia la obra de la justicia y la verdad; esta suprema y universal potestad de atar y desatar aquí en la tierra afirma, corrobora y reivindica la de los Pastores de las Iglesias particulares, en fuerza de la cual éstos tienen el sagrado derecho y el deber delante del Señor de juzgar a sus propios súbditos.</w:t>
      </w:r>
      <w:bookmarkStart w:id="0" w:name="_ftnref1"/>
      <w:r w:rsidRPr="00485FA3">
        <w:rPr>
          <w:rFonts w:ascii="Trebuchet MS" w:eastAsia="Times New Roman" w:hAnsi="Trebuchet MS" w:cs="Times New Roman"/>
          <w:color w:val="663300"/>
          <w:sz w:val="22"/>
          <w:lang w:eastAsia="es-ES"/>
        </w:rPr>
        <w:fldChar w:fldCharType="begin"/>
      </w:r>
      <w:r w:rsidRPr="00485FA3">
        <w:rPr>
          <w:rFonts w:ascii="Trebuchet MS" w:eastAsia="Times New Roman" w:hAnsi="Trebuchet MS" w:cs="Times New Roman"/>
          <w:color w:val="663300"/>
          <w:sz w:val="22"/>
          <w:lang w:eastAsia="es-ES"/>
        </w:rPr>
        <w:instrText xml:space="preserve"> HYPERLINK "http://w2.vatican.va/content/francesco/es/motu_proprio/documents/papa-francesco-motu-proprio_20150815_mitis-iudex-dominus-iesus.html" \l "_ftn1" \o "" </w:instrText>
      </w:r>
      <w:r w:rsidRPr="00485FA3">
        <w:rPr>
          <w:rFonts w:ascii="Trebuchet MS" w:eastAsia="Times New Roman" w:hAnsi="Trebuchet MS" w:cs="Times New Roman"/>
          <w:color w:val="663300"/>
          <w:sz w:val="22"/>
          <w:lang w:eastAsia="es-ES"/>
        </w:rPr>
        <w:fldChar w:fldCharType="separate"/>
      </w:r>
      <w:r w:rsidRPr="00485FA3">
        <w:rPr>
          <w:rFonts w:ascii="Trebuchet MS" w:eastAsia="Times New Roman" w:hAnsi="Trebuchet MS" w:cs="Times New Roman"/>
          <w:color w:val="000000"/>
          <w:sz w:val="22"/>
          <w:u w:val="single"/>
          <w:lang w:eastAsia="es-ES"/>
        </w:rPr>
        <w:t>[1]</w:t>
      </w:r>
      <w:r w:rsidRPr="00485FA3">
        <w:rPr>
          <w:rFonts w:ascii="Trebuchet MS" w:eastAsia="Times New Roman" w:hAnsi="Trebuchet MS" w:cs="Times New Roman"/>
          <w:color w:val="663300"/>
          <w:sz w:val="22"/>
          <w:lang w:eastAsia="es-ES"/>
        </w:rPr>
        <w:fldChar w:fldCharType="end"/>
      </w:r>
      <w:bookmarkEnd w:id="0"/>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Con el correr de los siglos, la Iglesia, adquiriendo una conciencia más clara en materia matrimonial de las palabras de Cristo, ha entendido y expuesto con mayor profundidad la doctrina de la indisolubilidad del sagrado vínculo conyugal, ha sistematizado las causas de nulidad del consentimiento matrimonial y ha reglamentado más adecuadamente el proceso judicial correspondiente, de modo que la disciplina eclesiástica fuera siempre más coherente con la verdad de fe profesada.</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Todo esto se ha hecho siempre teniendo como guía la ley suprema de la salvación de las almas,</w:t>
      </w:r>
      <w:bookmarkStart w:id="1" w:name="_ftnref2"/>
      <w:r w:rsidRPr="00485FA3">
        <w:rPr>
          <w:rFonts w:ascii="Trebuchet MS" w:eastAsia="Times New Roman" w:hAnsi="Trebuchet MS" w:cs="Times New Roman"/>
          <w:color w:val="663300"/>
          <w:sz w:val="22"/>
          <w:lang w:eastAsia="es-ES"/>
        </w:rPr>
        <w:fldChar w:fldCharType="begin"/>
      </w:r>
      <w:r w:rsidRPr="00485FA3">
        <w:rPr>
          <w:rFonts w:ascii="Trebuchet MS" w:eastAsia="Times New Roman" w:hAnsi="Trebuchet MS" w:cs="Times New Roman"/>
          <w:color w:val="663300"/>
          <w:sz w:val="22"/>
          <w:lang w:eastAsia="es-ES"/>
        </w:rPr>
        <w:instrText xml:space="preserve"> HYPERLINK "http://w2.vatican.va/content/francesco/es/motu_proprio/documents/papa-francesco-motu-proprio_20150815_mitis-iudex-dominus-iesus.html" \l "_ftn2" \o "" </w:instrText>
      </w:r>
      <w:r w:rsidRPr="00485FA3">
        <w:rPr>
          <w:rFonts w:ascii="Trebuchet MS" w:eastAsia="Times New Roman" w:hAnsi="Trebuchet MS" w:cs="Times New Roman"/>
          <w:color w:val="663300"/>
          <w:sz w:val="22"/>
          <w:lang w:eastAsia="es-ES"/>
        </w:rPr>
        <w:fldChar w:fldCharType="separate"/>
      </w:r>
      <w:r w:rsidRPr="00485FA3">
        <w:rPr>
          <w:rFonts w:ascii="Trebuchet MS" w:eastAsia="Times New Roman" w:hAnsi="Trebuchet MS" w:cs="Times New Roman"/>
          <w:color w:val="000000"/>
          <w:sz w:val="22"/>
          <w:u w:val="single"/>
          <w:lang w:eastAsia="es-ES"/>
        </w:rPr>
        <w:t>[2]</w:t>
      </w:r>
      <w:r w:rsidRPr="00485FA3">
        <w:rPr>
          <w:rFonts w:ascii="Trebuchet MS" w:eastAsia="Times New Roman" w:hAnsi="Trebuchet MS" w:cs="Times New Roman"/>
          <w:color w:val="663300"/>
          <w:sz w:val="22"/>
          <w:lang w:eastAsia="es-ES"/>
        </w:rPr>
        <w:fldChar w:fldCharType="end"/>
      </w:r>
      <w:bookmarkEnd w:id="1"/>
      <w:r w:rsidRPr="00485FA3">
        <w:rPr>
          <w:rFonts w:ascii="Trebuchet MS" w:eastAsia="Times New Roman" w:hAnsi="Trebuchet MS" w:cs="Times New Roman"/>
          <w:color w:val="663300"/>
          <w:sz w:val="22"/>
          <w:lang w:eastAsia="es-ES"/>
        </w:rPr>
        <w:t> ya que la Iglesia, como ha sabiamente enseñado el beato</w:t>
      </w:r>
      <w:r w:rsidRPr="00485FA3">
        <w:rPr>
          <w:rFonts w:ascii="Trebuchet MS" w:eastAsia="Times New Roman" w:hAnsi="Trebuchet MS" w:cs="Times New Roman"/>
          <w:b/>
          <w:bCs/>
          <w:color w:val="663300"/>
          <w:sz w:val="22"/>
          <w:lang w:eastAsia="es-ES"/>
        </w:rPr>
        <w:t> </w:t>
      </w:r>
      <w:r w:rsidRPr="00485FA3">
        <w:rPr>
          <w:rFonts w:ascii="Trebuchet MS" w:eastAsia="Times New Roman" w:hAnsi="Trebuchet MS" w:cs="Times New Roman"/>
          <w:color w:val="663300"/>
          <w:sz w:val="22"/>
          <w:lang w:eastAsia="es-ES"/>
        </w:rPr>
        <w:t>Pablo VI, es un designio divino de la Trinidad, por lo cual todas sus instituciones, aunque siempre perfectibles, deben tender al fin de comunicar la gracia divina y favorecer continuamente, según los dones y la misión de cada uno, el bien de los fieles, en cuanto fin esencial de la Iglesia.</w:t>
      </w:r>
      <w:bookmarkStart w:id="2" w:name="_ftnref3"/>
      <w:r w:rsidRPr="00485FA3">
        <w:rPr>
          <w:rFonts w:ascii="Trebuchet MS" w:eastAsia="Times New Roman" w:hAnsi="Trebuchet MS" w:cs="Times New Roman"/>
          <w:color w:val="663300"/>
          <w:sz w:val="22"/>
          <w:lang w:eastAsia="es-ES"/>
        </w:rPr>
        <w:fldChar w:fldCharType="begin"/>
      </w:r>
      <w:r w:rsidRPr="00485FA3">
        <w:rPr>
          <w:rFonts w:ascii="Trebuchet MS" w:eastAsia="Times New Roman" w:hAnsi="Trebuchet MS" w:cs="Times New Roman"/>
          <w:color w:val="663300"/>
          <w:sz w:val="22"/>
          <w:lang w:eastAsia="es-ES"/>
        </w:rPr>
        <w:instrText xml:space="preserve"> HYPERLINK "http://w2.vatican.va/content/francesco/es/motu_proprio/documents/papa-francesco-motu-proprio_20150815_mitis-iudex-dominus-iesus.html" \l "_ftn3" \o "" </w:instrText>
      </w:r>
      <w:r w:rsidRPr="00485FA3">
        <w:rPr>
          <w:rFonts w:ascii="Trebuchet MS" w:eastAsia="Times New Roman" w:hAnsi="Trebuchet MS" w:cs="Times New Roman"/>
          <w:color w:val="663300"/>
          <w:sz w:val="22"/>
          <w:lang w:eastAsia="es-ES"/>
        </w:rPr>
        <w:fldChar w:fldCharType="separate"/>
      </w:r>
      <w:r w:rsidRPr="00485FA3">
        <w:rPr>
          <w:rFonts w:ascii="Trebuchet MS" w:eastAsia="Times New Roman" w:hAnsi="Trebuchet MS" w:cs="Times New Roman"/>
          <w:color w:val="000000"/>
          <w:sz w:val="22"/>
          <w:u w:val="single"/>
          <w:lang w:eastAsia="es-ES"/>
        </w:rPr>
        <w:t>[3]</w:t>
      </w:r>
      <w:r w:rsidRPr="00485FA3">
        <w:rPr>
          <w:rFonts w:ascii="Trebuchet MS" w:eastAsia="Times New Roman" w:hAnsi="Trebuchet MS" w:cs="Times New Roman"/>
          <w:color w:val="663300"/>
          <w:sz w:val="22"/>
          <w:lang w:eastAsia="es-ES"/>
        </w:rPr>
        <w:fldChar w:fldCharType="end"/>
      </w:r>
      <w:bookmarkEnd w:id="2"/>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Consciente de esto, decidí realizar la reforma del proceso de nulidad del matrimonio, y con este fin constituí un grupo de personas eminentes por su doctrina jurídica, prudencia pastoral y experiencia judicial que, bajo la guía del Excelentísimo Decano de la Rota Romana, esbozase un proyecto de reforma, quedando firme el principio de la indisolubilidad del vínculo matrimonial. Tras trabajar con tesón, este grupo ha elaborado un esquema de reforma que, sometido a meditada consideración, con el auxilio de otros expertos, se presenta ahora en este Motu proprio.</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Por tanto, es la preocupación por la salvación de las almas, que –hoy como ayer– continúa siendo el fin supremo de las instituciones, de las leyes, del derecho, lo que impulsa al Obispo de Roma a ofrecer a los Obispos este documento de reforma, en cuanto ellos comparten con él el deber de la Iglesia de tutelar la unidad en la fe y en la disciplina con respecto al matrimonio, eje y origen de la familia cristiana. Alimenta el estímulo reformador el enorme número de fieles que, aunque deseando proveer a la propia conciencia, con mucha frecuencia se desaniman ante las estructuras jurídicas de la Iglesia, a causa de la distancia física o moral; por tanto, la caridad y la misericordia exigen que la misma Iglesia como madre se haga accesible a los hijos que se consideran separados.</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lastRenderedPageBreak/>
        <w:t>En este sentido se dirigieron también los votos de la mayoría de mis Hermanos en el Episcopado reunidos en la reciente asamblea extraordinaria del Sínodo, que solicitaron procesos más rápidos y accesibles.</w:t>
      </w:r>
      <w:bookmarkStart w:id="3" w:name="_ftnref4"/>
      <w:r w:rsidRPr="00485FA3">
        <w:rPr>
          <w:rFonts w:ascii="Trebuchet MS" w:eastAsia="Times New Roman" w:hAnsi="Trebuchet MS" w:cs="Times New Roman"/>
          <w:color w:val="663300"/>
          <w:sz w:val="22"/>
          <w:lang w:eastAsia="es-ES"/>
        </w:rPr>
        <w:fldChar w:fldCharType="begin"/>
      </w:r>
      <w:r w:rsidRPr="00485FA3">
        <w:rPr>
          <w:rFonts w:ascii="Trebuchet MS" w:eastAsia="Times New Roman" w:hAnsi="Trebuchet MS" w:cs="Times New Roman"/>
          <w:color w:val="663300"/>
          <w:sz w:val="22"/>
          <w:lang w:eastAsia="es-ES"/>
        </w:rPr>
        <w:instrText xml:space="preserve"> HYPERLINK "http://w2.vatican.va/content/francesco/es/motu_proprio/documents/papa-francesco-motu-proprio_20150815_mitis-iudex-dominus-iesus.html" \l "_ftn4" \o "" </w:instrText>
      </w:r>
      <w:r w:rsidRPr="00485FA3">
        <w:rPr>
          <w:rFonts w:ascii="Trebuchet MS" w:eastAsia="Times New Roman" w:hAnsi="Trebuchet MS" w:cs="Times New Roman"/>
          <w:color w:val="663300"/>
          <w:sz w:val="22"/>
          <w:lang w:eastAsia="es-ES"/>
        </w:rPr>
        <w:fldChar w:fldCharType="separate"/>
      </w:r>
      <w:r w:rsidRPr="00485FA3">
        <w:rPr>
          <w:rFonts w:ascii="Trebuchet MS" w:eastAsia="Times New Roman" w:hAnsi="Trebuchet MS" w:cs="Times New Roman"/>
          <w:color w:val="000000"/>
          <w:sz w:val="22"/>
          <w:u w:val="single"/>
          <w:lang w:eastAsia="es-ES"/>
        </w:rPr>
        <w:t>[4]</w:t>
      </w:r>
      <w:r w:rsidRPr="00485FA3">
        <w:rPr>
          <w:rFonts w:ascii="Trebuchet MS" w:eastAsia="Times New Roman" w:hAnsi="Trebuchet MS" w:cs="Times New Roman"/>
          <w:color w:val="663300"/>
          <w:sz w:val="22"/>
          <w:lang w:eastAsia="es-ES"/>
        </w:rPr>
        <w:fldChar w:fldCharType="end"/>
      </w:r>
      <w:bookmarkEnd w:id="3"/>
      <w:r w:rsidRPr="00485FA3">
        <w:rPr>
          <w:rFonts w:ascii="Trebuchet MS" w:eastAsia="Times New Roman" w:hAnsi="Trebuchet MS" w:cs="Times New Roman"/>
          <w:color w:val="663300"/>
          <w:sz w:val="22"/>
          <w:lang w:eastAsia="es-ES"/>
        </w:rPr>
        <w:t> En total sintonía con esos deseos, he decidido establecer con este </w:t>
      </w:r>
      <w:r w:rsidRPr="00485FA3">
        <w:rPr>
          <w:rFonts w:ascii="Trebuchet MS" w:eastAsia="Times New Roman" w:hAnsi="Trebuchet MS" w:cs="Times New Roman"/>
          <w:i/>
          <w:iCs/>
          <w:color w:val="663300"/>
          <w:sz w:val="22"/>
          <w:lang w:eastAsia="es-ES"/>
        </w:rPr>
        <w:t>Motu proprio</w:t>
      </w:r>
      <w:r w:rsidRPr="00485FA3">
        <w:rPr>
          <w:rFonts w:ascii="Trebuchet MS" w:eastAsia="Times New Roman" w:hAnsi="Trebuchet MS" w:cs="Times New Roman"/>
          <w:color w:val="663300"/>
          <w:sz w:val="22"/>
          <w:lang w:eastAsia="es-ES"/>
        </w:rPr>
        <w:t> disposiciones con las cuales se favorezca no la nulidad de los matrimonios, sino la celeridad de los procesos y, no en menor medida, una adecuada simplificación, de modo que, a causa de un retraso en la definición del juicio, el corazón de los fieles que esperan la clarificación del propio estado no quede largamente oprimido por las tinieblas de la duda.</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He hecho esto, sin embargo, siguiendo las huellas de mis Predecesores, los cuales han querido que las causas de nulidad sean tratadas por vía judicial, y no administrativa, no porque lo imponga la naturaleza de la cosa, sino más bien porque lo exige la necesidad de tutelar en el máximo grado la verdad del vínculo sagrado: y eso se asegura precisamente con las garantías del orden judicial.</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Se señalan algunos criterios fundamentales que han guiado la obra de reforma.</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I. </w:t>
      </w:r>
      <w:r w:rsidRPr="00485FA3">
        <w:rPr>
          <w:rFonts w:ascii="Trebuchet MS" w:eastAsia="Times New Roman" w:hAnsi="Trebuchet MS" w:cs="Times New Roman"/>
          <w:i/>
          <w:iCs/>
          <w:color w:val="663300"/>
          <w:sz w:val="22"/>
          <w:lang w:eastAsia="es-ES"/>
        </w:rPr>
        <w:t>Una sola sentencia en favor de la nulidad es ejecutiva.</w:t>
      </w:r>
      <w:r w:rsidRPr="00485FA3">
        <w:rPr>
          <w:rFonts w:ascii="Trebuchet MS" w:eastAsia="Times New Roman" w:hAnsi="Trebuchet MS" w:cs="Times New Roman"/>
          <w:color w:val="663300"/>
          <w:sz w:val="22"/>
          <w:lang w:eastAsia="es-ES"/>
        </w:rPr>
        <w:t>– Ha parecido oportuno, antes que nada, que no sea más requerida una doble decisión conforme a favor de la nulidad del matrimonio, para que las partes sean admitidas a nuevo matrimonio canónico, sino que sea suficiente la certeza moral alcanzada por el primer juez, a norma del derecho.</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II. </w:t>
      </w:r>
      <w:r w:rsidRPr="00485FA3">
        <w:rPr>
          <w:rFonts w:ascii="Trebuchet MS" w:eastAsia="Times New Roman" w:hAnsi="Trebuchet MS" w:cs="Times New Roman"/>
          <w:i/>
          <w:iCs/>
          <w:color w:val="663300"/>
          <w:sz w:val="22"/>
          <w:lang w:eastAsia="es-ES"/>
        </w:rPr>
        <w:t>El juez único, bajo la responsabilidad del Obispo</w:t>
      </w:r>
      <w:r w:rsidRPr="00485FA3">
        <w:rPr>
          <w:rFonts w:ascii="Trebuchet MS" w:eastAsia="Times New Roman" w:hAnsi="Trebuchet MS" w:cs="Times New Roman"/>
          <w:color w:val="663300"/>
          <w:sz w:val="22"/>
          <w:lang w:eastAsia="es-ES"/>
        </w:rPr>
        <w:t>.– La constitución del juez único en primera instancia, siempre clérigo, se deja a la responsabilidad del Obispo, que en el ejercicio pastoral de la propia potestad judicial deberá asegurar que no se permita ningún laxismo.</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III. </w:t>
      </w:r>
      <w:r w:rsidRPr="00485FA3">
        <w:rPr>
          <w:rFonts w:ascii="Trebuchet MS" w:eastAsia="Times New Roman" w:hAnsi="Trebuchet MS" w:cs="Times New Roman"/>
          <w:i/>
          <w:iCs/>
          <w:color w:val="663300"/>
          <w:sz w:val="22"/>
          <w:lang w:eastAsia="es-ES"/>
        </w:rPr>
        <w:t>El mismo Obispo es juez</w:t>
      </w:r>
      <w:r w:rsidRPr="00485FA3">
        <w:rPr>
          <w:rFonts w:ascii="Trebuchet MS" w:eastAsia="Times New Roman" w:hAnsi="Trebuchet MS" w:cs="Times New Roman"/>
          <w:color w:val="663300"/>
          <w:sz w:val="22"/>
          <w:lang w:eastAsia="es-ES"/>
        </w:rPr>
        <w:t>.– En orden a que sea finalmente traducida en práctica la enseñanza del Concilio Vaticano II en un ámbito de gran importancia, se ha establecido hacer evidente que el mismo Obispo en su Iglesia, de la que es constituido pastor y cabeza, es por eso mismo juez entre los fieles que se le han confiado. Se espera por tanto que, tanto en las grandes como en las pequeñas diócesis, el Obispo mismo ofrezca un signo de la </w:t>
      </w:r>
      <w:r w:rsidRPr="00485FA3">
        <w:rPr>
          <w:rFonts w:ascii="Trebuchet MS" w:eastAsia="Times New Roman" w:hAnsi="Trebuchet MS" w:cs="Times New Roman"/>
          <w:i/>
          <w:iCs/>
          <w:color w:val="663300"/>
          <w:sz w:val="22"/>
          <w:lang w:eastAsia="es-ES"/>
        </w:rPr>
        <w:t>conversión</w:t>
      </w:r>
      <w:r w:rsidRPr="00485FA3">
        <w:rPr>
          <w:rFonts w:ascii="Trebuchet MS" w:eastAsia="Times New Roman" w:hAnsi="Trebuchet MS" w:cs="Times New Roman"/>
          <w:color w:val="663300"/>
          <w:sz w:val="22"/>
          <w:lang w:eastAsia="es-ES"/>
        </w:rPr>
        <w:t> de las estructuras eclesiásticas,</w:t>
      </w:r>
      <w:bookmarkStart w:id="4" w:name="_ftnref5"/>
      <w:r w:rsidRPr="00485FA3">
        <w:rPr>
          <w:rFonts w:ascii="Trebuchet MS" w:eastAsia="Times New Roman" w:hAnsi="Trebuchet MS" w:cs="Times New Roman"/>
          <w:color w:val="663300"/>
          <w:sz w:val="22"/>
          <w:lang w:eastAsia="es-ES"/>
        </w:rPr>
        <w:fldChar w:fldCharType="begin"/>
      </w:r>
      <w:r w:rsidRPr="00485FA3">
        <w:rPr>
          <w:rFonts w:ascii="Trebuchet MS" w:eastAsia="Times New Roman" w:hAnsi="Trebuchet MS" w:cs="Times New Roman"/>
          <w:color w:val="663300"/>
          <w:sz w:val="22"/>
          <w:lang w:eastAsia="es-ES"/>
        </w:rPr>
        <w:instrText xml:space="preserve"> HYPERLINK "http://w2.vatican.va/content/francesco/es/motu_proprio/documents/papa-francesco-motu-proprio_20150815_mitis-iudex-dominus-iesus.html" \l "_ftn5" \o "" </w:instrText>
      </w:r>
      <w:r w:rsidRPr="00485FA3">
        <w:rPr>
          <w:rFonts w:ascii="Trebuchet MS" w:eastAsia="Times New Roman" w:hAnsi="Trebuchet MS" w:cs="Times New Roman"/>
          <w:color w:val="663300"/>
          <w:sz w:val="22"/>
          <w:lang w:eastAsia="es-ES"/>
        </w:rPr>
        <w:fldChar w:fldCharType="separate"/>
      </w:r>
      <w:r w:rsidRPr="00485FA3">
        <w:rPr>
          <w:rFonts w:ascii="Trebuchet MS" w:eastAsia="Times New Roman" w:hAnsi="Trebuchet MS" w:cs="Times New Roman"/>
          <w:color w:val="000000"/>
          <w:sz w:val="22"/>
          <w:u w:val="single"/>
          <w:lang w:eastAsia="es-ES"/>
        </w:rPr>
        <w:t>[5]</w:t>
      </w:r>
      <w:r w:rsidRPr="00485FA3">
        <w:rPr>
          <w:rFonts w:ascii="Trebuchet MS" w:eastAsia="Times New Roman" w:hAnsi="Trebuchet MS" w:cs="Times New Roman"/>
          <w:color w:val="663300"/>
          <w:sz w:val="22"/>
          <w:lang w:eastAsia="es-ES"/>
        </w:rPr>
        <w:fldChar w:fldCharType="end"/>
      </w:r>
      <w:bookmarkEnd w:id="4"/>
      <w:r w:rsidRPr="00485FA3">
        <w:rPr>
          <w:rFonts w:ascii="Trebuchet MS" w:eastAsia="Times New Roman" w:hAnsi="Trebuchet MS" w:cs="Times New Roman"/>
          <w:color w:val="663300"/>
          <w:sz w:val="22"/>
          <w:lang w:eastAsia="es-ES"/>
        </w:rPr>
        <w:t> y no deje la función judicial en materia matrimonial completamente delegada a los oficios de la curia. Esto valga especialmente en el proceso más breve, que es establecido para resolver los casos de nulidad más evidente.</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IV. </w:t>
      </w:r>
      <w:r w:rsidRPr="00485FA3">
        <w:rPr>
          <w:rFonts w:ascii="Trebuchet MS" w:eastAsia="Times New Roman" w:hAnsi="Trebuchet MS" w:cs="Times New Roman"/>
          <w:i/>
          <w:iCs/>
          <w:color w:val="663300"/>
          <w:sz w:val="22"/>
          <w:lang w:eastAsia="es-ES"/>
        </w:rPr>
        <w:t>El proceso más breve</w:t>
      </w:r>
      <w:r w:rsidRPr="00485FA3">
        <w:rPr>
          <w:rFonts w:ascii="Trebuchet MS" w:eastAsia="Times New Roman" w:hAnsi="Trebuchet MS" w:cs="Times New Roman"/>
          <w:color w:val="663300"/>
          <w:sz w:val="22"/>
          <w:lang w:eastAsia="es-ES"/>
        </w:rPr>
        <w:t>.– En efecto, además de hacerse más ágil el proceso matrimonial, se ha diseñado una forma de proceso más breve –en añadidura al documental actualmente vigente–, para aplicarse en los casos en los cuales la acusada nulidad del matrimonio esté sostenida por argumentos particularmente evidentes.</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No se me escapa, sin embargo, cuánto un juicio abreviado pueda poner en riesgo el principio de la indisolubilidad del matrimonio; precisamente por esto he querido que en tal proceso sea constituido juez el mismo Obispo, que en virtud de su oficio pastoral es con Pedro el mayor garante de la unidad católica en la fe y la disciplina.</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V. </w:t>
      </w:r>
      <w:r w:rsidRPr="00485FA3">
        <w:rPr>
          <w:rFonts w:ascii="Trebuchet MS" w:eastAsia="Times New Roman" w:hAnsi="Trebuchet MS" w:cs="Times New Roman"/>
          <w:i/>
          <w:iCs/>
          <w:color w:val="663300"/>
          <w:sz w:val="22"/>
          <w:lang w:eastAsia="es-ES"/>
        </w:rPr>
        <w:t>La apelación a la Sede Metropolitana</w:t>
      </w:r>
      <w:r w:rsidRPr="00485FA3">
        <w:rPr>
          <w:rFonts w:ascii="Trebuchet MS" w:eastAsia="Times New Roman" w:hAnsi="Trebuchet MS" w:cs="Times New Roman"/>
          <w:color w:val="663300"/>
          <w:sz w:val="22"/>
          <w:lang w:eastAsia="es-ES"/>
        </w:rPr>
        <w:t>.– Conviene que se restaure la apelación a la Sede del Metropolitano, ya que este oficio de cabeza de la provincia eclesiástica, estable en los siglos, es un signo distintivo de la sinodalidad en la Iglesia.</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lastRenderedPageBreak/>
        <w:t>VI. </w:t>
      </w:r>
      <w:r w:rsidRPr="00485FA3">
        <w:rPr>
          <w:rFonts w:ascii="Trebuchet MS" w:eastAsia="Times New Roman" w:hAnsi="Trebuchet MS" w:cs="Times New Roman"/>
          <w:i/>
          <w:iCs/>
          <w:color w:val="663300"/>
          <w:sz w:val="22"/>
          <w:lang w:eastAsia="es-ES"/>
        </w:rPr>
        <w:t>La función propia de las Conferencias episcopales</w:t>
      </w:r>
      <w:r w:rsidRPr="00485FA3">
        <w:rPr>
          <w:rFonts w:ascii="Trebuchet MS" w:eastAsia="Times New Roman" w:hAnsi="Trebuchet MS" w:cs="Times New Roman"/>
          <w:color w:val="663300"/>
          <w:sz w:val="22"/>
          <w:lang w:eastAsia="es-ES"/>
        </w:rPr>
        <w:t>.– Las Conferencias episcopales, que deben ser impulsadas sobre todo por el celo apostólico de alcanzar a los fieles dispersos, adviertan fuertemente el deber de compartir la predicha conversión, y respeten absolutamente el derecho de los Obispos de organizar la potestad judicial en la propia Iglesia particular.</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El restablecimiento de la cercanía entre el juez y los fieles, en efecto, no tendrá éxito si desde las Conferencias no se da a cada Obispo el estímulo y conjuntamente la ayuda para poner en práctica la reforma del proceso matrimonial.</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Junto con la proximidad del juez, cuiden las Conferencias episcopales que, en cuanto sea posible, y salvada la justa y digna retribución de los operadores de los tribunales, se asegure la gratuidad de los procesos, para que la Iglesia, mostrándose a los fieles como madre generosa, en una materia tan estrechamente ligada a la salvación de las almas, manifieste el amor gratuito de Cristo, por el cual todos hemos sido salvados.</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VII. </w:t>
      </w:r>
      <w:r w:rsidRPr="00485FA3">
        <w:rPr>
          <w:rFonts w:ascii="Trebuchet MS" w:eastAsia="Times New Roman" w:hAnsi="Trebuchet MS" w:cs="Times New Roman"/>
          <w:i/>
          <w:iCs/>
          <w:color w:val="663300"/>
          <w:sz w:val="22"/>
          <w:lang w:eastAsia="es-ES"/>
        </w:rPr>
        <w:t>La apelación a la Sede Apostólica</w:t>
      </w:r>
      <w:r w:rsidRPr="00485FA3">
        <w:rPr>
          <w:rFonts w:ascii="Trebuchet MS" w:eastAsia="Times New Roman" w:hAnsi="Trebuchet MS" w:cs="Times New Roman"/>
          <w:color w:val="663300"/>
          <w:sz w:val="22"/>
          <w:lang w:eastAsia="es-ES"/>
        </w:rPr>
        <w:t>. – Conviene sin embargo che se mantenga la apelación al Tribunal ordinario de la Sede Apostólica, es decir a la Rota Romana, respetando un antiguo principio jurídico, de modo que resulte reforzado el vínculo entre la Sede de Pedro y las Iglesias particulares, teniendo de todos modos cuidado en la disciplina de tal apelación, para evitar cualquier abuso del derecho que pueda producir algún daño a la salvación de las almas.</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La ley propia de la Rota Romana será adecuada lo antes posible a las reglas del proceso reformado, dentro de los límites de lo necesario.</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VIII. </w:t>
      </w:r>
      <w:r w:rsidRPr="00485FA3">
        <w:rPr>
          <w:rFonts w:ascii="Trebuchet MS" w:eastAsia="Times New Roman" w:hAnsi="Trebuchet MS" w:cs="Times New Roman"/>
          <w:i/>
          <w:iCs/>
          <w:color w:val="663300"/>
          <w:sz w:val="22"/>
          <w:lang w:eastAsia="es-ES"/>
        </w:rPr>
        <w:t>Las disposiciones para las Iglesias Orientales</w:t>
      </w:r>
      <w:r w:rsidRPr="00485FA3">
        <w:rPr>
          <w:rFonts w:ascii="Trebuchet MS" w:eastAsia="Times New Roman" w:hAnsi="Trebuchet MS" w:cs="Times New Roman"/>
          <w:color w:val="663300"/>
          <w:sz w:val="22"/>
          <w:lang w:eastAsia="es-ES"/>
        </w:rPr>
        <w:t>.– Teniendo en cuenta, finalmente, el peculiar ordenamiento eclesial y disciplinar de las Iglesias Orientales, he decidido promulgar en forma separada, en esta misma fecha, las normas para reformar la disciplina de los procesos matrimoniales en el Código de Cánones de las Iglesias Orientales.</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Todo esto oportunamente considerado, decreto y establezco que el Libro VII del Código de Derecho Canónico, Parte III, Título I, Capítulo I sobre las causas para la declaración de nulidad del matrimonio (cánones 1671-1691), a partir del día 8 de diciembre de 2015, sea integralmente sustituido como sigue:</w:t>
      </w:r>
    </w:p>
    <w:p w:rsidR="00485FA3" w:rsidRPr="00485FA3" w:rsidRDefault="00485FA3" w:rsidP="00485FA3">
      <w:pPr>
        <w:shd w:val="clear" w:color="auto" w:fill="FFFFFF"/>
        <w:spacing w:before="100" w:beforeAutospacing="1" w:after="100" w:afterAutospacing="1" w:line="240" w:lineRule="auto"/>
        <w:jc w:val="center"/>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Art. 1 – Del fuero competente y de los tribunales</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Can. 1671 § 1.</w:t>
      </w:r>
      <w:r w:rsidRPr="00485FA3">
        <w:rPr>
          <w:rFonts w:ascii="Trebuchet MS" w:eastAsia="Times New Roman" w:hAnsi="Trebuchet MS" w:cs="Times New Roman"/>
          <w:color w:val="663300"/>
          <w:sz w:val="22"/>
          <w:lang w:eastAsia="es-ES"/>
        </w:rPr>
        <w:t> Las causas matrimoniales de los bautizados corresponden al juez eclesiástico por derecho propio.</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2.</w:t>
      </w:r>
      <w:r w:rsidRPr="00485FA3">
        <w:rPr>
          <w:rFonts w:ascii="Trebuchet MS" w:eastAsia="Times New Roman" w:hAnsi="Trebuchet MS" w:cs="Times New Roman"/>
          <w:color w:val="663300"/>
          <w:sz w:val="22"/>
          <w:lang w:eastAsia="es-ES"/>
        </w:rPr>
        <w:t> Las causas sobre los efectos meramente civiles del matrimonio pertenecen al juez civil, a no ser que el derecho particular establezca que tales causas puedan ser tratadas y decididas por el juez eclesiástico cuando se planteen de manera incidental y accesoria.</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Can. 1672.</w:t>
      </w:r>
      <w:r w:rsidRPr="00485FA3">
        <w:rPr>
          <w:rFonts w:ascii="Trebuchet MS" w:eastAsia="Times New Roman" w:hAnsi="Trebuchet MS" w:cs="Times New Roman"/>
          <w:color w:val="663300"/>
          <w:sz w:val="22"/>
          <w:lang w:eastAsia="es-ES"/>
        </w:rPr>
        <w:t> Para las causas de nulidad de matrimonio no reservadas a la Sede Apostólica, son competentes: 1° el tribunal del lugar en que se celebró el matrimonio; 2° el tribunal del lugar en el cual una o ambas partes tienen el domicilio o el cuasidomicilio; 3° el tribunal del lugar en que de hecho se han de recoger la mayor parte de las pruebas.</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lastRenderedPageBreak/>
        <w:t>Can. 1673 § 1.</w:t>
      </w:r>
      <w:r w:rsidRPr="00485FA3">
        <w:rPr>
          <w:rFonts w:ascii="Trebuchet MS" w:eastAsia="Times New Roman" w:hAnsi="Trebuchet MS" w:cs="Times New Roman"/>
          <w:color w:val="663300"/>
          <w:sz w:val="22"/>
          <w:lang w:eastAsia="es-ES"/>
        </w:rPr>
        <w:t> En cada diócesis el juez de primera instancia para las causas de nulidad del matrimonio, para las cuales el derecho no haga expresamente excepción, es el Obispo diocesano, que puede ejercer la potestad judicial por sí mismo o por medio de otros, conforme al derecho.</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2.</w:t>
      </w:r>
      <w:r w:rsidRPr="00485FA3">
        <w:rPr>
          <w:rFonts w:ascii="Trebuchet MS" w:eastAsia="Times New Roman" w:hAnsi="Trebuchet MS" w:cs="Times New Roman"/>
          <w:color w:val="663300"/>
          <w:sz w:val="22"/>
          <w:lang w:eastAsia="es-ES"/>
        </w:rPr>
        <w:t> El Obispo constituya para su diócesis el tribunal diocesano para las causas de nulidad de matrimonio, quedando a salvo la facultad para el mismo Obispo</w:t>
      </w:r>
      <w:r w:rsidRPr="00485FA3">
        <w:rPr>
          <w:rFonts w:ascii="Trebuchet MS" w:eastAsia="Times New Roman" w:hAnsi="Trebuchet MS" w:cs="Times New Roman"/>
          <w:b/>
          <w:bCs/>
          <w:color w:val="663300"/>
          <w:sz w:val="22"/>
          <w:lang w:eastAsia="es-ES"/>
        </w:rPr>
        <w:t> </w:t>
      </w:r>
      <w:r w:rsidRPr="00485FA3">
        <w:rPr>
          <w:rFonts w:ascii="Trebuchet MS" w:eastAsia="Times New Roman" w:hAnsi="Trebuchet MS" w:cs="Times New Roman"/>
          <w:color w:val="663300"/>
          <w:sz w:val="22"/>
          <w:lang w:eastAsia="es-ES"/>
        </w:rPr>
        <w:t>de acceder a otro tribunal cercano, diocesano o interdiocesano.</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3.</w:t>
      </w:r>
      <w:r w:rsidRPr="00485FA3">
        <w:rPr>
          <w:rFonts w:ascii="Trebuchet MS" w:eastAsia="Times New Roman" w:hAnsi="Trebuchet MS" w:cs="Times New Roman"/>
          <w:color w:val="663300"/>
          <w:sz w:val="22"/>
          <w:lang w:eastAsia="es-ES"/>
        </w:rPr>
        <w:t> Las causas de nulidad de matrimonio se reservan a un colegio de tres jueces. Este debe ser presidido por un juez clérigo, los demás jueces pueden ser también laicos.</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4.</w:t>
      </w:r>
      <w:r w:rsidRPr="00485FA3">
        <w:rPr>
          <w:rFonts w:ascii="Trebuchet MS" w:eastAsia="Times New Roman" w:hAnsi="Trebuchet MS" w:cs="Times New Roman"/>
          <w:color w:val="663300"/>
          <w:sz w:val="22"/>
          <w:lang w:eastAsia="es-ES"/>
        </w:rPr>
        <w:t> El Obispo Moderador, si no es posible constituir el tribunal colegial en la diócesis o en el tribunal cercano que ha sido elegido conforme al § 2, confíe las causas a un juez único, clérigo, que, donde sea posible, se asocie dos asesores de vida ejemplar, expertos en ciencias jurídicas o humanas, aprobados por el Obispo para esta tarea; al mismo juez único competen, salvo que resulte de modo diverso, las funciones atribuidas al colegio, al presidente o al ponente.</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5.</w:t>
      </w:r>
      <w:r w:rsidRPr="00485FA3">
        <w:rPr>
          <w:rFonts w:ascii="Trebuchet MS" w:eastAsia="Times New Roman" w:hAnsi="Trebuchet MS" w:cs="Times New Roman"/>
          <w:color w:val="663300"/>
          <w:sz w:val="22"/>
          <w:lang w:eastAsia="es-ES"/>
        </w:rPr>
        <w:t> El tribunal de segunda instancia, para la validez, debe ser siempre colegial, según lo dispuesto en el § 3.</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6.</w:t>
      </w:r>
      <w:r w:rsidRPr="00485FA3">
        <w:rPr>
          <w:rFonts w:ascii="Trebuchet MS" w:eastAsia="Times New Roman" w:hAnsi="Trebuchet MS" w:cs="Times New Roman"/>
          <w:color w:val="663300"/>
          <w:sz w:val="22"/>
          <w:lang w:eastAsia="es-ES"/>
        </w:rPr>
        <w:t> Del tribunal de prima instancia se apela al tribunal metropolitano de segunda instancia, salvo lo dispuesto en los cánones 1438-1439 y 1444.</w:t>
      </w:r>
    </w:p>
    <w:p w:rsidR="00485FA3" w:rsidRPr="00485FA3" w:rsidRDefault="00485FA3" w:rsidP="00485FA3">
      <w:pPr>
        <w:shd w:val="clear" w:color="auto" w:fill="FFFFFF"/>
        <w:spacing w:before="100" w:beforeAutospacing="1" w:after="100" w:afterAutospacing="1" w:line="240" w:lineRule="auto"/>
        <w:jc w:val="center"/>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Art. 2 – Del derecho a impugnar el matrimonio</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Can. 1674 § 1.</w:t>
      </w:r>
      <w:r w:rsidRPr="00485FA3">
        <w:rPr>
          <w:rFonts w:ascii="Trebuchet MS" w:eastAsia="Times New Roman" w:hAnsi="Trebuchet MS" w:cs="Times New Roman"/>
          <w:color w:val="663300"/>
          <w:sz w:val="22"/>
          <w:lang w:eastAsia="es-ES"/>
        </w:rPr>
        <w:t> Son hábiles para impugnar el matrimonio: 1° los cónyuges; 2° el promotor de justicia, cuando la nulidad ya se ha divulgado si no es posible o conveniente convalidar el matrimonio.</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2.</w:t>
      </w:r>
      <w:r w:rsidRPr="00485FA3">
        <w:rPr>
          <w:rFonts w:ascii="Trebuchet MS" w:eastAsia="Times New Roman" w:hAnsi="Trebuchet MS" w:cs="Times New Roman"/>
          <w:color w:val="663300"/>
          <w:sz w:val="22"/>
          <w:lang w:eastAsia="es-ES"/>
        </w:rPr>
        <w:t> El matrimonio que no fue acusado en vida de ambos cónyuges no puede ser impugnado tras la muerte de uno de ellos o de los dos, a no ser que la cuestión sobre su validez sea prejudicial para resolver otra controversia, ya en el fuero canónico, ya en el fuero civil.</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3.</w:t>
      </w:r>
      <w:r w:rsidRPr="00485FA3">
        <w:rPr>
          <w:rFonts w:ascii="Trebuchet MS" w:eastAsia="Times New Roman" w:hAnsi="Trebuchet MS" w:cs="Times New Roman"/>
          <w:color w:val="663300"/>
          <w:sz w:val="22"/>
          <w:lang w:eastAsia="es-ES"/>
        </w:rPr>
        <w:t> Si el cónyuge muere mientras está pendiente la causa, debe observarse lo prescrito en el can. 1518.</w:t>
      </w:r>
    </w:p>
    <w:p w:rsidR="00485FA3" w:rsidRPr="00485FA3" w:rsidRDefault="00485FA3" w:rsidP="00485FA3">
      <w:pPr>
        <w:shd w:val="clear" w:color="auto" w:fill="FFFFFF"/>
        <w:spacing w:before="100" w:beforeAutospacing="1" w:after="100" w:afterAutospacing="1" w:line="240" w:lineRule="auto"/>
        <w:jc w:val="center"/>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Art. 3 – De la introducción y la instrucción de la causa</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Can. 1675.</w:t>
      </w:r>
      <w:r w:rsidRPr="00485FA3">
        <w:rPr>
          <w:rFonts w:ascii="Trebuchet MS" w:eastAsia="Times New Roman" w:hAnsi="Trebuchet MS" w:cs="Times New Roman"/>
          <w:color w:val="663300"/>
          <w:sz w:val="22"/>
          <w:lang w:eastAsia="es-ES"/>
        </w:rPr>
        <w:t> El juez, antes de aceptar una causa, debe tener la certeza de que el matrimonio haya fracasado irreparablemente, de manera que sea imposible restablecer la convivencia conyugal.</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Can. 1676 § 1.</w:t>
      </w:r>
      <w:r w:rsidRPr="00485FA3">
        <w:rPr>
          <w:rFonts w:ascii="Trebuchet MS" w:eastAsia="Times New Roman" w:hAnsi="Trebuchet MS" w:cs="Times New Roman"/>
          <w:color w:val="663300"/>
          <w:sz w:val="22"/>
          <w:lang w:eastAsia="es-ES"/>
        </w:rPr>
        <w:t> Recibida la demanda, el Vicario judicial, si considera que ésta goza de algún fundamento, la admita y, con decreto adjunto al pie de la misma demanda, ordene que una copia sea notificada al defensor del vínculo y, si la demanda no ha sido firmada por ambas partes, a la parte demandada, dándole el término de quince días para expresar su posición respecto a la demanda.</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lastRenderedPageBreak/>
        <w:t>§ 2.</w:t>
      </w:r>
      <w:r w:rsidRPr="00485FA3">
        <w:rPr>
          <w:rFonts w:ascii="Trebuchet MS" w:eastAsia="Times New Roman" w:hAnsi="Trebuchet MS" w:cs="Times New Roman"/>
          <w:color w:val="663300"/>
          <w:sz w:val="22"/>
          <w:lang w:eastAsia="es-ES"/>
        </w:rPr>
        <w:t> Transcurrido el plazo predicho, después de haber amonestado nuevamente a la otra parte, si lo ve oportuno y en la medida que así lo estime, para que manifieste su posición, el Vicario judicial con un decreto suyo determine la fórmula de dudas y establezca si la causa debe tratarse con el proceso más breve conforme a los cánones 1683-1687. Este decreto debe ser notificado enseguida a las partes y al defensor del vínculo.</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3.</w:t>
      </w:r>
      <w:r w:rsidRPr="00485FA3">
        <w:rPr>
          <w:rFonts w:ascii="Trebuchet MS" w:eastAsia="Times New Roman" w:hAnsi="Trebuchet MS" w:cs="Times New Roman"/>
          <w:color w:val="663300"/>
          <w:sz w:val="22"/>
          <w:lang w:eastAsia="es-ES"/>
        </w:rPr>
        <w:t> Si la causa debe ser tratada con el proceso ordinario, el Vicario judicial, con el mismo decreto, disponga la constitución del colegio de jueces o del juez único con los dos asesores según el can. 1673 § 4.</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4.</w:t>
      </w:r>
      <w:r w:rsidRPr="00485FA3">
        <w:rPr>
          <w:rFonts w:ascii="Trebuchet MS" w:eastAsia="Times New Roman" w:hAnsi="Trebuchet MS" w:cs="Times New Roman"/>
          <w:color w:val="663300"/>
          <w:sz w:val="22"/>
          <w:lang w:eastAsia="es-ES"/>
        </w:rPr>
        <w:t> Si en cambio se dispone el proceso más breve, el Vicario judicial proceda conforme al can. 1685.</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5.</w:t>
      </w:r>
      <w:r w:rsidRPr="00485FA3">
        <w:rPr>
          <w:rFonts w:ascii="Trebuchet MS" w:eastAsia="Times New Roman" w:hAnsi="Trebuchet MS" w:cs="Times New Roman"/>
          <w:color w:val="663300"/>
          <w:sz w:val="22"/>
          <w:lang w:eastAsia="es-ES"/>
        </w:rPr>
        <w:t> La fórmula de la duda debe determinar por qué capítulo o capítulos se impugna la validez de las nupcias.</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Can. 1677 § 1.</w:t>
      </w:r>
      <w:r w:rsidRPr="00485FA3">
        <w:rPr>
          <w:rFonts w:ascii="Trebuchet MS" w:eastAsia="Times New Roman" w:hAnsi="Trebuchet MS" w:cs="Times New Roman"/>
          <w:color w:val="663300"/>
          <w:sz w:val="22"/>
          <w:lang w:eastAsia="es-ES"/>
        </w:rPr>
        <w:t> El defensor del vínculo, los abogados y también el promotor de justicia, si interviene en el juicio, tienen derecho: 1° a asistir al examen de las partes, de los testigos y de los peritos, quedando a salvo lo que prescribe el can. 1559; 2° a conocer las actas judiciales, aun cuando no estén publicadas, y a examinar los documentos presentados por las partes.</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2.</w:t>
      </w:r>
      <w:r w:rsidRPr="00485FA3">
        <w:rPr>
          <w:rFonts w:ascii="Trebuchet MS" w:eastAsia="Times New Roman" w:hAnsi="Trebuchet MS" w:cs="Times New Roman"/>
          <w:color w:val="663300"/>
          <w:sz w:val="22"/>
          <w:lang w:eastAsia="es-ES"/>
        </w:rPr>
        <w:t> Las partes no pueden asistir al examen del que se trata en el § 1, n. 1.</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Can. 1678 § 1.</w:t>
      </w:r>
      <w:r w:rsidRPr="00485FA3">
        <w:rPr>
          <w:rFonts w:ascii="Trebuchet MS" w:eastAsia="Times New Roman" w:hAnsi="Trebuchet MS" w:cs="Times New Roman"/>
          <w:color w:val="663300"/>
          <w:sz w:val="22"/>
          <w:lang w:eastAsia="es-ES"/>
        </w:rPr>
        <w:t> En las causas de nulidad de matrimonio la confesión judicial y las declaraciones de las partes, sostenidas por eventuales testigos sobre la credibilidad de las mismas, pueden tener valor de prueba plena, que debe valorar el juez considerando todos los indicios y adminículos, si no hay otros elementos que las refuten.</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2.</w:t>
      </w:r>
      <w:r w:rsidRPr="00485FA3">
        <w:rPr>
          <w:rFonts w:ascii="Trebuchet MS" w:eastAsia="Times New Roman" w:hAnsi="Trebuchet MS" w:cs="Times New Roman"/>
          <w:color w:val="663300"/>
          <w:sz w:val="22"/>
          <w:lang w:eastAsia="es-ES"/>
        </w:rPr>
        <w:t> En las mismas causas, la deposición de un solo testigo puede tener fuerza probatoria plena, si se trata de un testigo cualificado que deponga sobre lo que ha realizado en función de su oficio, o que las circunstancias objetivas o subjetivas así lo sugieran.</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3.</w:t>
      </w:r>
      <w:r w:rsidRPr="00485FA3">
        <w:rPr>
          <w:rFonts w:ascii="Trebuchet MS" w:eastAsia="Times New Roman" w:hAnsi="Trebuchet MS" w:cs="Times New Roman"/>
          <w:color w:val="663300"/>
          <w:sz w:val="22"/>
          <w:lang w:eastAsia="es-ES"/>
        </w:rPr>
        <w:t> En las causas sobre impotencia o falta de consentimiento por enfermedad mental o por anomalía de naturaleza psíquica, el juez se servirá de uno o varios peritos, a no ser que, por las circunstancias, conste con evidencia que esa pericia resultará inútil; en las demás causas, debe observarse lo que indica el can. 1574.</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4.</w:t>
      </w:r>
      <w:r w:rsidRPr="00485FA3">
        <w:rPr>
          <w:rFonts w:ascii="Trebuchet MS" w:eastAsia="Times New Roman" w:hAnsi="Trebuchet MS" w:cs="Times New Roman"/>
          <w:color w:val="663300"/>
          <w:sz w:val="22"/>
          <w:lang w:eastAsia="es-ES"/>
        </w:rPr>
        <w:t> Cuando en la instrucción de la causa surge una duda muy probable de que no se ha producido la consumación del matrimonio, puede el tribunal, oídas las partes, suspender la causa de nulidad, realizar la instrucción del proceso para la dispensa del matrimonio rato, y luego transmitir las actas a la Sede Apostólica junto con la petición de dispensa hecha por ambos cónyuges o por uno de ellos, y con el voto del tribunal y del Obispo.</w:t>
      </w:r>
    </w:p>
    <w:p w:rsidR="00485FA3" w:rsidRPr="00485FA3" w:rsidRDefault="00485FA3" w:rsidP="00485FA3">
      <w:pPr>
        <w:shd w:val="clear" w:color="auto" w:fill="FFFFFF"/>
        <w:spacing w:before="100" w:beforeAutospacing="1" w:after="100" w:afterAutospacing="1" w:line="240" w:lineRule="auto"/>
        <w:jc w:val="center"/>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Art. 4 – De la sentencia, sus impugnaciones y su ejecución</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Can. 1679.</w:t>
      </w:r>
      <w:r w:rsidRPr="00485FA3">
        <w:rPr>
          <w:rFonts w:ascii="Trebuchet MS" w:eastAsia="Times New Roman" w:hAnsi="Trebuchet MS" w:cs="Times New Roman"/>
          <w:color w:val="663300"/>
          <w:sz w:val="22"/>
          <w:lang w:eastAsia="es-ES"/>
        </w:rPr>
        <w:t> La sentencia que por primera vez ha declarado la nulidad del matrimonio, cumplidos los términos establecidos en los cánones 1630-1633, se hace ejecutiva.</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lastRenderedPageBreak/>
        <w:t>Can. 1680 § 1.</w:t>
      </w:r>
      <w:r w:rsidRPr="00485FA3">
        <w:rPr>
          <w:rFonts w:ascii="Trebuchet MS" w:eastAsia="Times New Roman" w:hAnsi="Trebuchet MS" w:cs="Times New Roman"/>
          <w:color w:val="663300"/>
          <w:sz w:val="22"/>
          <w:lang w:eastAsia="es-ES"/>
        </w:rPr>
        <w:t> Permanece íntegro el derecho de la parte que se considere perjudicada, así como</w:t>
      </w:r>
      <w:r w:rsidRPr="00485FA3">
        <w:rPr>
          <w:rFonts w:ascii="Trebuchet MS" w:eastAsia="Times New Roman" w:hAnsi="Trebuchet MS" w:cs="Times New Roman"/>
          <w:b/>
          <w:bCs/>
          <w:color w:val="663300"/>
          <w:sz w:val="22"/>
          <w:lang w:eastAsia="es-ES"/>
        </w:rPr>
        <w:t> </w:t>
      </w:r>
      <w:r w:rsidRPr="00485FA3">
        <w:rPr>
          <w:rFonts w:ascii="Trebuchet MS" w:eastAsia="Times New Roman" w:hAnsi="Trebuchet MS" w:cs="Times New Roman"/>
          <w:color w:val="663300"/>
          <w:sz w:val="22"/>
          <w:lang w:eastAsia="es-ES"/>
        </w:rPr>
        <w:t>del promotor de justicia y del defensor del vínculo, de interponer querella de nulidad o apelación contra la misma sentencia, según los cánones 1619-1640.</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2.</w:t>
      </w:r>
      <w:r w:rsidRPr="00485FA3">
        <w:rPr>
          <w:rFonts w:ascii="Trebuchet MS" w:eastAsia="Times New Roman" w:hAnsi="Trebuchet MS" w:cs="Times New Roman"/>
          <w:color w:val="663300"/>
          <w:sz w:val="22"/>
          <w:lang w:eastAsia="es-ES"/>
        </w:rPr>
        <w:t> Trascurridos los términos establecidos por el derecho para la apelación y su prosecución, después que el tribunal de la instancia superior ha recibido las actas judiciales, se constituya el colegio de jueces, se designe el defensor del vínculo y se amoneste a las partes para que presenten las observaciones dentro de un plazo establecido; transcurrido ese plazo, el tribunal colegial, si resulta evidente que la apelación es meramente dilatoria, confirme con un decreto la sentencia de primera instancia.</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3.</w:t>
      </w:r>
      <w:r w:rsidRPr="00485FA3">
        <w:rPr>
          <w:rFonts w:ascii="Trebuchet MS" w:eastAsia="Times New Roman" w:hAnsi="Trebuchet MS" w:cs="Times New Roman"/>
          <w:color w:val="663300"/>
          <w:sz w:val="22"/>
          <w:lang w:eastAsia="es-ES"/>
        </w:rPr>
        <w:t> Si la apelación ha sido admitida, se debe proceder del mismo modo que en la primera instancia, con las debidas adaptaciones.</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4.</w:t>
      </w:r>
      <w:r w:rsidRPr="00485FA3">
        <w:rPr>
          <w:rFonts w:ascii="Trebuchet MS" w:eastAsia="Times New Roman" w:hAnsi="Trebuchet MS" w:cs="Times New Roman"/>
          <w:color w:val="663300"/>
          <w:sz w:val="22"/>
          <w:lang w:eastAsia="es-ES"/>
        </w:rPr>
        <w:t> Si en el grado de apelación se aduce un nuevo capítulo por el que se pide la declaración de nulidad de un matrimonio, el tribunal de apelación puede admitirlo y juzgar acerca de él como en primera instancia.</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Can. 1681.</w:t>
      </w:r>
      <w:r w:rsidRPr="00485FA3">
        <w:rPr>
          <w:rFonts w:ascii="Trebuchet MS" w:eastAsia="Times New Roman" w:hAnsi="Trebuchet MS" w:cs="Times New Roman"/>
          <w:color w:val="663300"/>
          <w:sz w:val="22"/>
          <w:lang w:eastAsia="es-ES"/>
        </w:rPr>
        <w:t> Si se ha pronunciado una sentencia ejecutiva, se puede recurrir en cualquier momento al tribunal de tercer grado para la nueva proposición de la causa conforme al can. 1644, aduciendo nuevas y graves pruebas y razones, dentro del término perentorio de treinta días desde la impugnación.</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Can. 1682 § 1.</w:t>
      </w:r>
      <w:r w:rsidRPr="00485FA3">
        <w:rPr>
          <w:rFonts w:ascii="Trebuchet MS" w:eastAsia="Times New Roman" w:hAnsi="Trebuchet MS" w:cs="Times New Roman"/>
          <w:color w:val="663300"/>
          <w:sz w:val="22"/>
          <w:lang w:eastAsia="es-ES"/>
        </w:rPr>
        <w:t> Después que la sentencia que declaró la nulidad del matrimonio se hizo ejecutiva, las partes cuyo matrimonio ha sido declarado nulo pueden contraer nuevas nupcias, a no ser que esto se prohíba por un veto incluido en la misma sentencia, o establecido por el Ordinario de lugar.</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2.</w:t>
      </w:r>
      <w:r w:rsidRPr="00485FA3">
        <w:rPr>
          <w:rFonts w:ascii="Trebuchet MS" w:eastAsia="Times New Roman" w:hAnsi="Trebuchet MS" w:cs="Times New Roman"/>
          <w:color w:val="663300"/>
          <w:sz w:val="22"/>
          <w:lang w:eastAsia="es-ES"/>
        </w:rPr>
        <w:t> En cuanto la sentencia se haya hecho ejecutiva, el Vicario judicial debe notificarla al Ordinario del lugar en el que se celebró el matrimonio. Y éste debe cuidar de que se anoten cuanto antes en el libro de matrimonios y en el de bautismos la nulidad que se ha declarado y las prohibiciones que quizá se hayan añadido.</w:t>
      </w:r>
    </w:p>
    <w:p w:rsidR="00485FA3" w:rsidRPr="00485FA3" w:rsidRDefault="00485FA3" w:rsidP="00485FA3">
      <w:pPr>
        <w:shd w:val="clear" w:color="auto" w:fill="FFFFFF"/>
        <w:spacing w:before="100" w:beforeAutospacing="1" w:after="100" w:afterAutospacing="1" w:line="240" w:lineRule="auto"/>
        <w:jc w:val="center"/>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Art. 5 – Del proceso matrimonial más breve ante el Obispo</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Can. 1683.</w:t>
      </w:r>
      <w:r w:rsidRPr="00485FA3">
        <w:rPr>
          <w:rFonts w:ascii="Trebuchet MS" w:eastAsia="Times New Roman" w:hAnsi="Trebuchet MS" w:cs="Times New Roman"/>
          <w:color w:val="663300"/>
          <w:sz w:val="22"/>
          <w:lang w:eastAsia="es-ES"/>
        </w:rPr>
        <w:t> Al mismo Obispo compete juzgar las causas de nulidad cada vez que:</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1° la petición haya sido propuesta por ambos cónyuges o por uno de ellos, con el consentimiento del otro;</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2° concurran circunstancias de las personas y de los hechos, sostenidas por testimonios o documentos, que no requieran una investigación o una instrucción más precisa, y hagan manifiesta la nulidad.</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Can. 1684.</w:t>
      </w:r>
      <w:r w:rsidRPr="00485FA3">
        <w:rPr>
          <w:rFonts w:ascii="Trebuchet MS" w:eastAsia="Times New Roman" w:hAnsi="Trebuchet MS" w:cs="Times New Roman"/>
          <w:color w:val="663300"/>
          <w:sz w:val="22"/>
          <w:lang w:eastAsia="es-ES"/>
        </w:rPr>
        <w:t> El escrito de demanda con el que se introduce el proceso más breve, además de los elementos enumerados en el can. 1504, debe: 1° exponer brevemente, en forma integral y clara, los hechos en los que se funda la petición; 2° indicar las pruebas que puedan ser inmediatamente recogidas por el juez; 3° exhibir como adjuntos los documentos en los que se funda la petición.</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lastRenderedPageBreak/>
        <w:t>Can. 1685.</w:t>
      </w:r>
      <w:r w:rsidRPr="00485FA3">
        <w:rPr>
          <w:rFonts w:ascii="Trebuchet MS" w:eastAsia="Times New Roman" w:hAnsi="Trebuchet MS" w:cs="Times New Roman"/>
          <w:color w:val="663300"/>
          <w:sz w:val="22"/>
          <w:lang w:eastAsia="es-ES"/>
        </w:rPr>
        <w:t> El Vicario judicial, con el mismo decreto con el que determina la fórmula de dudas, nombre el instructor y el asesor, y cite para la sesión, que deberá celebrarse conforme el can. 1686, no más allá de treinta días, a todos aquellos que deben participar.</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Can. 1686.</w:t>
      </w:r>
      <w:r w:rsidRPr="00485FA3">
        <w:rPr>
          <w:rFonts w:ascii="Trebuchet MS" w:eastAsia="Times New Roman" w:hAnsi="Trebuchet MS" w:cs="Times New Roman"/>
          <w:color w:val="663300"/>
          <w:sz w:val="22"/>
          <w:lang w:eastAsia="es-ES"/>
        </w:rPr>
        <w:t> El instructor, en la medida de lo posible, recoja las pruebas en una sola sesión, y fije el término de quince días para la presentación de las observaciones en favor del vínculo y de las defensas de las partes, si las hay.</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Can. 1687 § 1.</w:t>
      </w:r>
      <w:r w:rsidRPr="00485FA3">
        <w:rPr>
          <w:rFonts w:ascii="Trebuchet MS" w:eastAsia="Times New Roman" w:hAnsi="Trebuchet MS" w:cs="Times New Roman"/>
          <w:color w:val="663300"/>
          <w:sz w:val="22"/>
          <w:lang w:eastAsia="es-ES"/>
        </w:rPr>
        <w:t> Recibidas las actas, el Obispo diocesano, consultando al instructor y al asesor, examinadas las observaciones del defensor del vínculo y, si existen, las defensas de las partes, si alcanza la certeza moral sobre la nulidad del matrimonio, dé la sentencia. En caso contrario, remita la causa al proceso ordinario.</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2.</w:t>
      </w:r>
      <w:r w:rsidRPr="00485FA3">
        <w:rPr>
          <w:rFonts w:ascii="Trebuchet MS" w:eastAsia="Times New Roman" w:hAnsi="Trebuchet MS" w:cs="Times New Roman"/>
          <w:color w:val="663300"/>
          <w:sz w:val="22"/>
          <w:lang w:eastAsia="es-ES"/>
        </w:rPr>
        <w:t> El texto integral de la sentencia, con la motivación, debe notificarse a las partes lo antes posible.</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3.</w:t>
      </w:r>
      <w:r w:rsidRPr="00485FA3">
        <w:rPr>
          <w:rFonts w:ascii="Trebuchet MS" w:eastAsia="Times New Roman" w:hAnsi="Trebuchet MS" w:cs="Times New Roman"/>
          <w:color w:val="663300"/>
          <w:sz w:val="22"/>
          <w:lang w:eastAsia="es-ES"/>
        </w:rPr>
        <w:t> Contra la sentencia del Obispo se da apelación al Metropolitano o a la Rota Romana; si la sentencia fue dada por el Metropolitano, se da apelación al sufragáneo más antiguo; y contra la sentencia de otro Obispo que no tiene otra autoridad superior debajo del Romano Pontífice, se da apelación al Obispo por él designado establemente.</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4.</w:t>
      </w:r>
      <w:r w:rsidRPr="00485FA3">
        <w:rPr>
          <w:rFonts w:ascii="Trebuchet MS" w:eastAsia="Times New Roman" w:hAnsi="Trebuchet MS" w:cs="Times New Roman"/>
          <w:color w:val="663300"/>
          <w:sz w:val="22"/>
          <w:lang w:eastAsia="es-ES"/>
        </w:rPr>
        <w:t> Si resulta evidente que la apelación es meramente dilatoria, el Metropolitano o el Obispo mencionado en el § 3, o el Decano de la Rota Romana, la rechazará por decretodesde el primer momento; si en cambio se admite la apelación, se envíe la causa al examen ordinario en el segundo grado.</w:t>
      </w:r>
    </w:p>
    <w:p w:rsidR="00485FA3" w:rsidRPr="00485FA3" w:rsidRDefault="00485FA3" w:rsidP="00485FA3">
      <w:pPr>
        <w:shd w:val="clear" w:color="auto" w:fill="FFFFFF"/>
        <w:spacing w:before="100" w:beforeAutospacing="1" w:after="100" w:afterAutospacing="1" w:line="240" w:lineRule="auto"/>
        <w:jc w:val="center"/>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Art. 6 – Del proceso documental</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Can. 1688.</w:t>
      </w:r>
      <w:r w:rsidRPr="00485FA3">
        <w:rPr>
          <w:rFonts w:ascii="Trebuchet MS" w:eastAsia="Times New Roman" w:hAnsi="Trebuchet MS" w:cs="Times New Roman"/>
          <w:color w:val="663300"/>
          <w:sz w:val="22"/>
          <w:lang w:eastAsia="es-ES"/>
        </w:rPr>
        <w:t> Una vez recibida la petición hecha conforme al can. 1676, el Obispo diocesano, o el Vicario judicial o el juez designado, puede declarar mediante sentencia la nulidad de un matrimonio, omitiendo las solemnidades del proceso ordinario, pero citando a las partes y con intervención del defensor del vínculo, si por un documento al que no pueda oponerse ninguna objeción ni excepción consta con certeza la existencia de un impedimento dirimente o el defecto de forma legítima, con tal de que conste con igual certeza que no se concedió dispensa, o que el procurador carece de mandato válido.</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Can. 1689 § 1.</w:t>
      </w:r>
      <w:r w:rsidRPr="00485FA3">
        <w:rPr>
          <w:rFonts w:ascii="Trebuchet MS" w:eastAsia="Times New Roman" w:hAnsi="Trebuchet MS" w:cs="Times New Roman"/>
          <w:color w:val="663300"/>
          <w:sz w:val="22"/>
          <w:lang w:eastAsia="es-ES"/>
        </w:rPr>
        <w:t> Si el defensor del vínculo considera prudentemente que los vicios señalados en el can. 1688 o la falta de dispensa no son ciertos, debe apelar contra esta declaración al juez de segunda instancia, a quien se han de remitir los autos advirtiéndole por escrito que se trata de un proceso documental.</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2.</w:t>
      </w:r>
      <w:r w:rsidRPr="00485FA3">
        <w:rPr>
          <w:rFonts w:ascii="Trebuchet MS" w:eastAsia="Times New Roman" w:hAnsi="Trebuchet MS" w:cs="Times New Roman"/>
          <w:color w:val="663300"/>
          <w:sz w:val="22"/>
          <w:lang w:eastAsia="es-ES"/>
        </w:rPr>
        <w:t> La parte que se considere perjudicada conserva intacto el derecho a apelar.</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Can. 1690.</w:t>
      </w:r>
      <w:r w:rsidRPr="00485FA3">
        <w:rPr>
          <w:rFonts w:ascii="Trebuchet MS" w:eastAsia="Times New Roman" w:hAnsi="Trebuchet MS" w:cs="Times New Roman"/>
          <w:color w:val="663300"/>
          <w:sz w:val="22"/>
          <w:lang w:eastAsia="es-ES"/>
        </w:rPr>
        <w:t> El juez de segunda instancia, con intervención del defensor del vínculo y habiendo oído a las partes, decidirá de la manera indicada en el can. 1688 si la sentencia debe confirmarse o más bien se debe proceder en la causa según el trámite legal ordinario; y, en ese caso, la remitirá al tribunal de primera instancia.</w:t>
      </w:r>
    </w:p>
    <w:p w:rsidR="00485FA3" w:rsidRPr="00485FA3" w:rsidRDefault="00485FA3" w:rsidP="00485FA3">
      <w:pPr>
        <w:shd w:val="clear" w:color="auto" w:fill="FFFFFF"/>
        <w:spacing w:before="100" w:beforeAutospacing="1" w:after="100" w:afterAutospacing="1" w:line="240" w:lineRule="auto"/>
        <w:jc w:val="center"/>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Art. 7 – Normas generales</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lastRenderedPageBreak/>
        <w:t>Can. 1691 § 1.</w:t>
      </w:r>
      <w:r w:rsidRPr="00485FA3">
        <w:rPr>
          <w:rFonts w:ascii="Trebuchet MS" w:eastAsia="Times New Roman" w:hAnsi="Trebuchet MS" w:cs="Times New Roman"/>
          <w:color w:val="663300"/>
          <w:sz w:val="22"/>
          <w:lang w:eastAsia="es-ES"/>
        </w:rPr>
        <w:t> En la sentencia se ha de amonestar a las partes sobre las obligaciones morales o incluso civiles que acaso pesan sobre ellas respecto a la otra parte y a la prole, por lo que se refiere al sustento y a la educación.</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2.</w:t>
      </w:r>
      <w:r w:rsidRPr="00485FA3">
        <w:rPr>
          <w:rFonts w:ascii="Trebuchet MS" w:eastAsia="Times New Roman" w:hAnsi="Trebuchet MS" w:cs="Times New Roman"/>
          <w:color w:val="663300"/>
          <w:sz w:val="22"/>
          <w:lang w:eastAsia="es-ES"/>
        </w:rPr>
        <w:t> Las causas de declaración de nulidad de matrimonio no pueden tramitarse por el proceso contencioso oral del que se trata en los cánones 1656-1670.</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3.</w:t>
      </w:r>
      <w:r w:rsidRPr="00485FA3">
        <w:rPr>
          <w:rFonts w:ascii="Trebuchet MS" w:eastAsia="Times New Roman" w:hAnsi="Trebuchet MS" w:cs="Times New Roman"/>
          <w:color w:val="663300"/>
          <w:sz w:val="22"/>
          <w:lang w:eastAsia="es-ES"/>
        </w:rPr>
        <w:t> En las demás cosas que se refieren al procedimiento, si no lo impide la naturaleza del asunto, aplíquense los cánones sobre los juicios en general y sobre el juicio contencioso ordinario, cumpliendo las normas especiales para las causas acerca del estado de las personas y para aquellas que se refieren al bien público.</w:t>
      </w:r>
    </w:p>
    <w:p w:rsidR="00485FA3" w:rsidRPr="00485FA3" w:rsidRDefault="00485FA3" w:rsidP="00485FA3">
      <w:pPr>
        <w:shd w:val="clear" w:color="auto" w:fill="FFFFFF"/>
        <w:spacing w:before="100" w:beforeAutospacing="1" w:after="100" w:afterAutospacing="1" w:line="240" w:lineRule="auto"/>
        <w:jc w:val="center"/>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 * *</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La disposición del can. 1679 se aplicará a las sentencias declarativas de la nulidad del matrimonio publicadas a partir del día en que este </w:t>
      </w:r>
      <w:r w:rsidRPr="00485FA3">
        <w:rPr>
          <w:rFonts w:ascii="Trebuchet MS" w:eastAsia="Times New Roman" w:hAnsi="Trebuchet MS" w:cs="Times New Roman"/>
          <w:i/>
          <w:iCs/>
          <w:color w:val="663300"/>
          <w:sz w:val="22"/>
          <w:lang w:eastAsia="es-ES"/>
        </w:rPr>
        <w:t>Motu proprio</w:t>
      </w:r>
      <w:r w:rsidRPr="00485FA3">
        <w:rPr>
          <w:rFonts w:ascii="Trebuchet MS" w:eastAsia="Times New Roman" w:hAnsi="Trebuchet MS" w:cs="Times New Roman"/>
          <w:color w:val="663300"/>
          <w:sz w:val="22"/>
          <w:lang w:eastAsia="es-ES"/>
        </w:rPr>
        <w:t> entrará en vigor.</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Al presente documento se unen reglas procedimentales, que he considerado necesarias para la correcta y esmerada aplicación de la ley renovada, que debe observarse diligentemente, para la tutela del bien de los fieles.</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Por lo tanto, lo que ha sido por mí decretado con estas letras dadas </w:t>
      </w:r>
      <w:r w:rsidRPr="00485FA3">
        <w:rPr>
          <w:rFonts w:ascii="Trebuchet MS" w:eastAsia="Times New Roman" w:hAnsi="Trebuchet MS" w:cs="Times New Roman"/>
          <w:i/>
          <w:iCs/>
          <w:color w:val="663300"/>
          <w:sz w:val="22"/>
          <w:lang w:eastAsia="es-ES"/>
        </w:rPr>
        <w:t>Motu proprio</w:t>
      </w:r>
      <w:r w:rsidRPr="00485FA3">
        <w:rPr>
          <w:rFonts w:ascii="Trebuchet MS" w:eastAsia="Times New Roman" w:hAnsi="Trebuchet MS" w:cs="Times New Roman"/>
          <w:color w:val="663300"/>
          <w:sz w:val="22"/>
          <w:lang w:eastAsia="es-ES"/>
        </w:rPr>
        <w:t>, mando que sea válido y firme, sin que obste cosa alguna en contra, aunque sea digna de mención especialísima.</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Encomiendo con confianza a la intercesión de la gloriosa y bendita siempre Virgen María, Madre de misericordia, y de los santos Apóstoles Pedro y Pablo la diligente ejecución del nuevo proceso matrimonial.</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Dado en Roma, junto a San Pedro, el 15 de agosto, en la Asunción de la Bienaventurada</w:t>
      </w:r>
      <w:r w:rsidRPr="00485FA3">
        <w:rPr>
          <w:rFonts w:ascii="Trebuchet MS" w:eastAsia="Times New Roman" w:hAnsi="Trebuchet MS" w:cs="Times New Roman"/>
          <w:b/>
          <w:bCs/>
          <w:color w:val="663300"/>
          <w:sz w:val="22"/>
          <w:lang w:eastAsia="es-ES"/>
        </w:rPr>
        <w:t> </w:t>
      </w:r>
      <w:r w:rsidRPr="00485FA3">
        <w:rPr>
          <w:rFonts w:ascii="Trebuchet MS" w:eastAsia="Times New Roman" w:hAnsi="Trebuchet MS" w:cs="Times New Roman"/>
          <w:color w:val="663300"/>
          <w:sz w:val="22"/>
          <w:lang w:eastAsia="es-ES"/>
        </w:rPr>
        <w:t>Virgen María del año 2015, tercero de mi pontificado.</w:t>
      </w:r>
    </w:p>
    <w:p w:rsidR="00485FA3" w:rsidRPr="00485FA3" w:rsidRDefault="00485FA3" w:rsidP="00485FA3">
      <w:pPr>
        <w:shd w:val="clear" w:color="auto" w:fill="FFFFFF"/>
        <w:spacing w:before="100" w:beforeAutospacing="1" w:after="100" w:afterAutospacing="1" w:line="240" w:lineRule="auto"/>
        <w:jc w:val="center"/>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Francisco</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 </w:t>
      </w:r>
    </w:p>
    <w:p w:rsidR="00485FA3" w:rsidRPr="00485FA3" w:rsidRDefault="00485FA3" w:rsidP="00485FA3">
      <w:pPr>
        <w:shd w:val="clear" w:color="auto" w:fill="FFFFFF"/>
        <w:spacing w:before="150" w:after="150"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pict>
          <v:rect id="_x0000_i1025" style="width:170.1pt;height:.75pt" o:hrpct="400" o:hralign="center" o:hrstd="t" o:hr="t" fillcolor="#a0a0a0" stroked="f"/>
        </w:pict>
      </w:r>
    </w:p>
    <w:p w:rsidR="00485FA3" w:rsidRPr="00485FA3" w:rsidRDefault="00485FA3" w:rsidP="00485FA3">
      <w:pPr>
        <w:shd w:val="clear" w:color="auto" w:fill="FFFFFF"/>
        <w:spacing w:before="100" w:beforeAutospacing="1" w:after="100" w:afterAutospacing="1" w:line="240" w:lineRule="auto"/>
        <w:jc w:val="center"/>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7"/>
          <w:szCs w:val="27"/>
          <w:lang w:eastAsia="es-ES"/>
        </w:rPr>
        <w:t>Reglas de procedimiento para tratar las causas de nulidad de matrimonio</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La III Asamblea General Extraordinaria del Sínodo de los Obispos, celebrada en el mes de octubre de 2014, constató la dificultad de los fieles para llegar a los tribunales de la Iglesia. Puesto que el Obispo, como el buen Pastor, está obligado a ir al encuentro de sus fieles que tienen necesidad de un especial cuidado pastoral, junto con las normas detalladas para la aplicación del proceso matrimonial, ha parecido oportuno, dando por cierta la colaboración del Sucesor de Pedro y de los Obispos en la difusión del conocimiento de la ley, ofrecer algunos instrumentos a fin de que la tarea de los tribunales pueda responder a la exigencia de los fieles, que piden la verificación de la verdad sobre la existencia o no del vínculo de su matrimonio fallido.</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Art. 1.</w:t>
      </w:r>
      <w:r w:rsidRPr="00485FA3">
        <w:rPr>
          <w:rFonts w:ascii="Trebuchet MS" w:eastAsia="Times New Roman" w:hAnsi="Trebuchet MS" w:cs="Times New Roman"/>
          <w:color w:val="663300"/>
          <w:sz w:val="22"/>
          <w:lang w:eastAsia="es-ES"/>
        </w:rPr>
        <w:t xml:space="preserve"> El Obispo en virtud del can. 383 § 1 está obligado a acompañar con ánimo apostólico a los cónyuges separados o divorciados, que por su condición de vida </w:t>
      </w:r>
      <w:r w:rsidRPr="00485FA3">
        <w:rPr>
          <w:rFonts w:ascii="Trebuchet MS" w:eastAsia="Times New Roman" w:hAnsi="Trebuchet MS" w:cs="Times New Roman"/>
          <w:color w:val="663300"/>
          <w:sz w:val="22"/>
          <w:lang w:eastAsia="es-ES"/>
        </w:rPr>
        <w:lastRenderedPageBreak/>
        <w:t>hayan eventualmente abandonado la práctica religiosa. Por lo tanto comparte con los párrocos (cf. can. 529 § 1) la solicitud pastoral hacia estos fieles en dificultad.</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Art. 2.</w:t>
      </w:r>
      <w:r w:rsidRPr="00485FA3">
        <w:rPr>
          <w:rFonts w:ascii="Trebuchet MS" w:eastAsia="Times New Roman" w:hAnsi="Trebuchet MS" w:cs="Times New Roman"/>
          <w:color w:val="663300"/>
          <w:sz w:val="22"/>
          <w:lang w:eastAsia="es-ES"/>
        </w:rPr>
        <w:t> La investigación prejudicial o pastoral, que acoge en las estructuras parroquiales o diocesanas los fieles separados o divorciados que dudan sobre la validez del propio matrimonio o están convencidos de su nulidad, se orienta a conocer su condición y a recoger elementos útiles para la eventual celebración del proceso judicial, ordinario o más breve. Esta investigación se realizará en el ámbito de la pastoral matrimonial diocesana unitaria.</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Art. 3.</w:t>
      </w:r>
      <w:r w:rsidRPr="00485FA3">
        <w:rPr>
          <w:rFonts w:ascii="Trebuchet MS" w:eastAsia="Times New Roman" w:hAnsi="Trebuchet MS" w:cs="Times New Roman"/>
          <w:color w:val="663300"/>
          <w:sz w:val="22"/>
          <w:lang w:eastAsia="es-ES"/>
        </w:rPr>
        <w:t> La misma investigación será confiada por el Ordinario de lugar a personas consideradas idóneas, dotadas de competencias no sólo exclusivamente jurídico-canónicas. Entre ellas están en primer lugar el párroco propio o el que ha preparado a los cónyuges para la celebración de las nupcias. Este oficio de consulta puede ser confiado también a otros clérigos, consagrados o laicos aprobados por el Ordinario de lugar.</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La diócesis, o diversas diócesis juntas conforme a los actuales agrupaciones, pueden constituir una estructura estable a través de la cual proveer a este servicio, y si fuera el caso, redactar un Vademecum que presente los elementos esenciales para el más adecuado desarrollo de la investigación.</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Art. 4.</w:t>
      </w:r>
      <w:r w:rsidRPr="00485FA3">
        <w:rPr>
          <w:rFonts w:ascii="Trebuchet MS" w:eastAsia="Times New Roman" w:hAnsi="Trebuchet MS" w:cs="Times New Roman"/>
          <w:color w:val="663300"/>
          <w:sz w:val="22"/>
          <w:lang w:eastAsia="es-ES"/>
        </w:rPr>
        <w:t> La investigación pastoral recoge los elementos para la eventual introducción de la causa por parte de los cónyuges o de su patrono ante el tribunal competente. Se debe indagar si las partes están de acuerdo en pedir la nulidad.</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Art. 5.</w:t>
      </w:r>
      <w:r w:rsidRPr="00485FA3">
        <w:rPr>
          <w:rFonts w:ascii="Trebuchet MS" w:eastAsia="Times New Roman" w:hAnsi="Trebuchet MS" w:cs="Times New Roman"/>
          <w:color w:val="663300"/>
          <w:sz w:val="22"/>
          <w:lang w:eastAsia="es-ES"/>
        </w:rPr>
        <w:t> Reunidos todos los elementos, la investigación se concluye con la demanda que se deberá presentar, si fuera el caso, al tribunal competente.</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Art. 6.</w:t>
      </w:r>
      <w:r w:rsidRPr="00485FA3">
        <w:rPr>
          <w:rFonts w:ascii="Trebuchet MS" w:eastAsia="Times New Roman" w:hAnsi="Trebuchet MS" w:cs="Times New Roman"/>
          <w:color w:val="663300"/>
          <w:sz w:val="22"/>
          <w:lang w:eastAsia="es-ES"/>
        </w:rPr>
        <w:t> Teniendo en cuenta que el Código de Derecho Canónico debe aplicarse bajo todos los aspectos, salvadas las normas especiales, también a los procesos matrimoniales, conforme al can. 1691 § 3, las presentes reglas no pretenden exponer minuciosamente el conjunto de todo el proceso, sino sobre todo aclarar las principales innovaciones legislativas y, donde sea necesario, integrarlas.</w:t>
      </w:r>
    </w:p>
    <w:p w:rsidR="00485FA3" w:rsidRPr="00485FA3" w:rsidRDefault="00485FA3" w:rsidP="00485FA3">
      <w:pPr>
        <w:shd w:val="clear" w:color="auto" w:fill="FFFFFF"/>
        <w:spacing w:before="100" w:beforeAutospacing="1" w:after="100" w:afterAutospacing="1" w:line="240" w:lineRule="auto"/>
        <w:jc w:val="center"/>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Título I – Del fuero competente y de los tribunales</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Art. 7 § 1</w:t>
      </w:r>
      <w:r w:rsidRPr="00485FA3">
        <w:rPr>
          <w:rFonts w:ascii="Trebuchet MS" w:eastAsia="Times New Roman" w:hAnsi="Trebuchet MS" w:cs="Times New Roman"/>
          <w:color w:val="663300"/>
          <w:sz w:val="22"/>
          <w:lang w:eastAsia="es-ES"/>
        </w:rPr>
        <w:t>. Los títulos de competencia de los que trata el can. 1672 son equivalentes, salvado en cuanto sea posible el principio de la proximidad entre el juez y las partes.</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2.</w:t>
      </w:r>
      <w:r w:rsidRPr="00485FA3">
        <w:rPr>
          <w:rFonts w:ascii="Trebuchet MS" w:eastAsia="Times New Roman" w:hAnsi="Trebuchet MS" w:cs="Times New Roman"/>
          <w:color w:val="663300"/>
          <w:sz w:val="22"/>
          <w:lang w:eastAsia="es-ES"/>
        </w:rPr>
        <w:t> Por otra parte, mediante la cooperación entre los tribunales conforme al can. 1418, se asegure que cualquiera, parte o testigo, pueda participar del proceso con el mínimo gasto.</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Art. 8 § 1.</w:t>
      </w:r>
      <w:r w:rsidRPr="00485FA3">
        <w:rPr>
          <w:rFonts w:ascii="Trebuchet MS" w:eastAsia="Times New Roman" w:hAnsi="Trebuchet MS" w:cs="Times New Roman"/>
          <w:color w:val="663300"/>
          <w:sz w:val="22"/>
          <w:lang w:eastAsia="es-ES"/>
        </w:rPr>
        <w:t> En las diócesis que no tienen un tribunal propio, el Obispo debe preocuparse de formar cuanto antes, mediante cursos de formación permanente y continua, promovidos por las diócesis o sus agrupaciones y por la Sede Apostólica en comunión de objetivos, personas que puedan prestar su trabajo en el tribunal que ha de constituirse para las causas de nulidad.</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2.</w:t>
      </w:r>
      <w:r w:rsidRPr="00485FA3">
        <w:rPr>
          <w:rFonts w:ascii="Trebuchet MS" w:eastAsia="Times New Roman" w:hAnsi="Trebuchet MS" w:cs="Times New Roman"/>
          <w:color w:val="663300"/>
          <w:sz w:val="22"/>
          <w:lang w:eastAsia="es-ES"/>
        </w:rPr>
        <w:t> El Obispos puede desistir del tribunal interdiocesano constituido conforme al can. 1423.</w:t>
      </w:r>
    </w:p>
    <w:p w:rsidR="00485FA3" w:rsidRPr="00485FA3" w:rsidRDefault="00485FA3" w:rsidP="00485FA3">
      <w:pPr>
        <w:shd w:val="clear" w:color="auto" w:fill="FFFFFF"/>
        <w:spacing w:before="100" w:beforeAutospacing="1" w:after="100" w:afterAutospacing="1" w:line="240" w:lineRule="auto"/>
        <w:jc w:val="center"/>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lastRenderedPageBreak/>
        <w:t>Título II – Del derecho de impugnar el matrimonio</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Art. 9.</w:t>
      </w:r>
      <w:r w:rsidRPr="00485FA3">
        <w:rPr>
          <w:rFonts w:ascii="Trebuchet MS" w:eastAsia="Times New Roman" w:hAnsi="Trebuchet MS" w:cs="Times New Roman"/>
          <w:color w:val="663300"/>
          <w:sz w:val="22"/>
          <w:lang w:eastAsia="es-ES"/>
        </w:rPr>
        <w:t> Cuando un cónyuge fallece durante el proceso, si la causa aún no hubiera concluido, la instancia se suspende hasta que solicite su reanudación el otro cónyuge u otro interesado; en este caso, habrá de probarse el legítimo interés.</w:t>
      </w:r>
    </w:p>
    <w:p w:rsidR="00485FA3" w:rsidRPr="00485FA3" w:rsidRDefault="00485FA3" w:rsidP="00485FA3">
      <w:pPr>
        <w:shd w:val="clear" w:color="auto" w:fill="FFFFFF"/>
        <w:spacing w:before="100" w:beforeAutospacing="1" w:after="100" w:afterAutospacing="1" w:line="240" w:lineRule="auto"/>
        <w:jc w:val="center"/>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Título III – De la introducción e instrucción de la causa</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Art. 10.</w:t>
      </w:r>
      <w:r w:rsidRPr="00485FA3">
        <w:rPr>
          <w:rFonts w:ascii="Trebuchet MS" w:eastAsia="Times New Roman" w:hAnsi="Trebuchet MS" w:cs="Times New Roman"/>
          <w:color w:val="663300"/>
          <w:sz w:val="22"/>
          <w:lang w:eastAsia="es-ES"/>
        </w:rPr>
        <w:t> El juez puede admitir una petición oral cuando la parte tenga un impedimento para presentarla por escrito; sin embargo el juez mandará al notario que levante el acta, que debe ser leída a la parte y aprobada por ella, y que sustituye al escrito de la parte a todos los efectos jurídicos.</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Art. 11 § 1.</w:t>
      </w:r>
      <w:r w:rsidRPr="00485FA3">
        <w:rPr>
          <w:rFonts w:ascii="Trebuchet MS" w:eastAsia="Times New Roman" w:hAnsi="Trebuchet MS" w:cs="Times New Roman"/>
          <w:color w:val="663300"/>
          <w:sz w:val="22"/>
          <w:lang w:eastAsia="es-ES"/>
        </w:rPr>
        <w:t> El escrito de demanda debe presentarse al tribunal diocesano o al tribunal interdiocesano que ha sido elegido conforme al can. 1673 § 2.</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2.</w:t>
      </w:r>
      <w:r w:rsidRPr="00485FA3">
        <w:rPr>
          <w:rFonts w:ascii="Trebuchet MS" w:eastAsia="Times New Roman" w:hAnsi="Trebuchet MS" w:cs="Times New Roman"/>
          <w:color w:val="663300"/>
          <w:sz w:val="22"/>
          <w:lang w:eastAsia="es-ES"/>
        </w:rPr>
        <w:t> Se considera que no se opone a la demanda la parte demandada que se remite a la justicia del tribunal o, citada en el modo debido una segunda vez, no da ninguna respuesta.</w:t>
      </w:r>
    </w:p>
    <w:p w:rsidR="00485FA3" w:rsidRPr="00485FA3" w:rsidRDefault="00485FA3" w:rsidP="00485FA3">
      <w:pPr>
        <w:shd w:val="clear" w:color="auto" w:fill="FFFFFF"/>
        <w:spacing w:before="100" w:beforeAutospacing="1" w:after="100" w:afterAutospacing="1" w:line="240" w:lineRule="auto"/>
        <w:jc w:val="center"/>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Título IV – De la sentencia, sus impugnaciones y su ejecución</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Art. 12.</w:t>
      </w:r>
      <w:r w:rsidRPr="00485FA3">
        <w:rPr>
          <w:rFonts w:ascii="Trebuchet MS" w:eastAsia="Times New Roman" w:hAnsi="Trebuchet MS" w:cs="Times New Roman"/>
          <w:color w:val="663300"/>
          <w:sz w:val="22"/>
          <w:lang w:eastAsia="es-ES"/>
        </w:rPr>
        <w:t> Para la certeza moral necesaria conforme a derecho no basta el peso prevalente de las pruebas y de los indicios, sino que se requiere también que se excluya cualquier prudente duda positiva de error, tanto en cuanto al derecho como en cuanto a los hechos, aunque no quede eliminada la mera posibilidad de lo contrario.</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Art. 13.</w:t>
      </w:r>
      <w:r w:rsidRPr="00485FA3">
        <w:rPr>
          <w:rFonts w:ascii="Trebuchet MS" w:eastAsia="Times New Roman" w:hAnsi="Trebuchet MS" w:cs="Times New Roman"/>
          <w:color w:val="663300"/>
          <w:sz w:val="22"/>
          <w:lang w:eastAsia="es-ES"/>
        </w:rPr>
        <w:t> Si una parte hubiera declarado expresamente que rechaza cualquier notificación relativa a la causa, se entiende que renuncia a la facultad de obtener una copia de la sentencia. En tal caso se le puede notificar la parte dispositiva de la sentencia.</w:t>
      </w:r>
    </w:p>
    <w:p w:rsidR="00485FA3" w:rsidRPr="00485FA3" w:rsidRDefault="00485FA3" w:rsidP="00485FA3">
      <w:pPr>
        <w:shd w:val="clear" w:color="auto" w:fill="FFFFFF"/>
        <w:spacing w:before="100" w:beforeAutospacing="1" w:after="100" w:afterAutospacing="1" w:line="240" w:lineRule="auto"/>
        <w:jc w:val="center"/>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Título V – Del proceso matrimonial más breve ante el Obispo</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Art. 14 § 1</w:t>
      </w:r>
      <w:r w:rsidRPr="00485FA3">
        <w:rPr>
          <w:rFonts w:ascii="Trebuchet MS" w:eastAsia="Times New Roman" w:hAnsi="Trebuchet MS" w:cs="Times New Roman"/>
          <w:color w:val="663300"/>
          <w:sz w:val="22"/>
          <w:lang w:eastAsia="es-ES"/>
        </w:rPr>
        <w:t>. Entre las circunstancias que pueden permitir tratar la causa de nulidad del matrimonio a través del proceso más breve según los cánones 1683-1687, se cuentan por ejemplo: la falta de fe que puede generar la simulación del consentimiento o el error que determina la voluntad, la brevedad de la convivencia conyugal, el aborto procurado para impedir la procreación, la obstinada permanencia en una relación extra conyugal al momento de las nupcias o en un tiempo inmediatamente sucesivo, la ocultación dolosa de la esterilidad o de una grave enfermedad contagiosa o de hijos nacidos en una relación precedente o de un encarcelamiento, un motivo para casarse totalmente extraño a la vida conyugal o consistente en el embarazo imprevisto de la mujer, la violencia física ejercida para arrancar el consentimiento, la falta de uso de razón comprobada por documentos médicos, etc.</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2.</w:t>
      </w:r>
      <w:r w:rsidRPr="00485FA3">
        <w:rPr>
          <w:rFonts w:ascii="Trebuchet MS" w:eastAsia="Times New Roman" w:hAnsi="Trebuchet MS" w:cs="Times New Roman"/>
          <w:color w:val="663300"/>
          <w:sz w:val="22"/>
          <w:lang w:eastAsia="es-ES"/>
        </w:rPr>
        <w:t> Entre los documentos que sustentan la demanda están todos los documentos médicos que pueden hacer inútil adquirir una pericia de oficio.</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Art. 15.</w:t>
      </w:r>
      <w:r w:rsidRPr="00485FA3">
        <w:rPr>
          <w:rFonts w:ascii="Trebuchet MS" w:eastAsia="Times New Roman" w:hAnsi="Trebuchet MS" w:cs="Times New Roman"/>
          <w:color w:val="663300"/>
          <w:sz w:val="22"/>
          <w:lang w:eastAsia="es-ES"/>
        </w:rPr>
        <w:t xml:space="preserve"> Si fue presentado el escrito de demanda para introducir un proceso ordinario, pero el Vicario judicial considera que la causa puede ser tratada con el </w:t>
      </w:r>
      <w:r w:rsidRPr="00485FA3">
        <w:rPr>
          <w:rFonts w:ascii="Trebuchet MS" w:eastAsia="Times New Roman" w:hAnsi="Trebuchet MS" w:cs="Times New Roman"/>
          <w:color w:val="663300"/>
          <w:sz w:val="22"/>
          <w:lang w:eastAsia="es-ES"/>
        </w:rPr>
        <w:lastRenderedPageBreak/>
        <w:t>proceso más breve, al notificar la petición conforme al can. 1676 § 1, invite a la parte que no lo haya firmado a comunicar al tribunal si quiere asociarse al pedido presentado y participar en el proceso. Él, cada vez que sea necesario, invite a la parte o a las partes que han firmado el escrito de demanda a completarlo conforme al can. 1684.</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Art. 16.</w:t>
      </w:r>
      <w:r w:rsidRPr="00485FA3">
        <w:rPr>
          <w:rFonts w:ascii="Trebuchet MS" w:eastAsia="Times New Roman" w:hAnsi="Trebuchet MS" w:cs="Times New Roman"/>
          <w:color w:val="663300"/>
          <w:sz w:val="22"/>
          <w:lang w:eastAsia="es-ES"/>
        </w:rPr>
        <w:t> El Vicario judicial puede designarse a sí mismo como instructor; pero en cuanto sea posible nombre un instructor de la diócesis de origen de la causa.</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Art. 17.</w:t>
      </w:r>
      <w:r w:rsidRPr="00485FA3">
        <w:rPr>
          <w:rFonts w:ascii="Trebuchet MS" w:eastAsia="Times New Roman" w:hAnsi="Trebuchet MS" w:cs="Times New Roman"/>
          <w:color w:val="663300"/>
          <w:sz w:val="22"/>
          <w:lang w:eastAsia="es-ES"/>
        </w:rPr>
        <w:t> En la citación que debe emitirse conforme al can. 1685, se informa a las partes que, al menos tres días antes de la sesión de instrucción, pueden presentar los puntos sobre los que se pide el interrogatorio de las partes o de los testigos, si estos no hubieran sido adjuntados al escrito de demanda.</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Art. 18 § 1.</w:t>
      </w:r>
      <w:r w:rsidRPr="00485FA3">
        <w:rPr>
          <w:rFonts w:ascii="Trebuchet MS" w:eastAsia="Times New Roman" w:hAnsi="Trebuchet MS" w:cs="Times New Roman"/>
          <w:color w:val="663300"/>
          <w:sz w:val="22"/>
          <w:lang w:eastAsia="es-ES"/>
        </w:rPr>
        <w:t> Las partes y sus abogados pueden asistir al examen de las otras partes y testigos, a menos que el instructor considere que, por las circunstancias del asunto y de las personas, se deba proceder diversamente.</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2.</w:t>
      </w:r>
      <w:r w:rsidRPr="00485FA3">
        <w:rPr>
          <w:rFonts w:ascii="Trebuchet MS" w:eastAsia="Times New Roman" w:hAnsi="Trebuchet MS" w:cs="Times New Roman"/>
          <w:color w:val="663300"/>
          <w:sz w:val="22"/>
          <w:lang w:eastAsia="es-ES"/>
        </w:rPr>
        <w:t> Las respuestas de las partes y de los testigos deben ser redactadas por escrito por el notario, pero sumariamente y sólo en lo que se refiere a la sustancia del matrimonio controvertido.</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Art. 19.</w:t>
      </w:r>
      <w:r w:rsidRPr="00485FA3">
        <w:rPr>
          <w:rFonts w:ascii="Trebuchet MS" w:eastAsia="Times New Roman" w:hAnsi="Trebuchet MS" w:cs="Times New Roman"/>
          <w:color w:val="663300"/>
          <w:sz w:val="22"/>
          <w:lang w:eastAsia="es-ES"/>
        </w:rPr>
        <w:t> Si la causa es instruida en un tribunal interdiocesano, el Obispo que debe pronunciar la sentencia es el del lugar en base al cual se establece la competencia conforme al can. 1672. Si fueran más de uno, se observe en cuanto sea posible el principio de la proximidad entre las partes y el juez.</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Art. 20 § 1.</w:t>
      </w:r>
      <w:r w:rsidRPr="00485FA3">
        <w:rPr>
          <w:rFonts w:ascii="Trebuchet MS" w:eastAsia="Times New Roman" w:hAnsi="Trebuchet MS" w:cs="Times New Roman"/>
          <w:color w:val="663300"/>
          <w:sz w:val="22"/>
          <w:lang w:eastAsia="es-ES"/>
        </w:rPr>
        <w:t> El Obispo diocesano establezca, según su prudencia, el modo con el que pronunciar la sentencia.</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 2.</w:t>
      </w:r>
      <w:r w:rsidRPr="00485FA3">
        <w:rPr>
          <w:rFonts w:ascii="Trebuchet MS" w:eastAsia="Times New Roman" w:hAnsi="Trebuchet MS" w:cs="Times New Roman"/>
          <w:color w:val="663300"/>
          <w:sz w:val="22"/>
          <w:lang w:eastAsia="es-ES"/>
        </w:rPr>
        <w:t> La sentencia, siempre firmada por el Obispo junto con el notario, exponga en manera breve y ordenada los motivos de la decisión y ordinariamente sea notificada a las partes dentro del plazo de un mes desde el día de la decisión.</w:t>
      </w:r>
    </w:p>
    <w:p w:rsidR="00485FA3" w:rsidRPr="00485FA3" w:rsidRDefault="00485FA3" w:rsidP="00485FA3">
      <w:pPr>
        <w:shd w:val="clear" w:color="auto" w:fill="FFFFFF"/>
        <w:spacing w:before="100" w:beforeAutospacing="1" w:after="100" w:afterAutospacing="1" w:line="240" w:lineRule="auto"/>
        <w:jc w:val="center"/>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Título VI – Del proceso documental</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b/>
          <w:bCs/>
          <w:color w:val="663300"/>
          <w:sz w:val="22"/>
          <w:lang w:eastAsia="es-ES"/>
        </w:rPr>
        <w:t>Art. 21.</w:t>
      </w:r>
      <w:r w:rsidRPr="00485FA3">
        <w:rPr>
          <w:rFonts w:ascii="Trebuchet MS" w:eastAsia="Times New Roman" w:hAnsi="Trebuchet MS" w:cs="Times New Roman"/>
          <w:color w:val="663300"/>
          <w:sz w:val="22"/>
          <w:lang w:eastAsia="es-ES"/>
        </w:rPr>
        <w:t> El Obispo diocesano y el Vicario judicial competentes se determinan conforme al can. 1672.</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 </w:t>
      </w:r>
    </w:p>
    <w:p w:rsidR="00485FA3" w:rsidRPr="00485FA3" w:rsidRDefault="00485FA3" w:rsidP="00485FA3">
      <w:pPr>
        <w:shd w:val="clear" w:color="auto" w:fill="FFFFFF"/>
        <w:spacing w:before="150" w:after="150"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pict>
          <v:rect id="_x0000_i1026" style="width:140.3pt;height:.75pt" o:hrpct="330" o:hrstd="t" o:hr="t" fillcolor="#a0a0a0" stroked="f"/>
        </w:pict>
      </w:r>
    </w:p>
    <w:bookmarkStart w:id="5" w:name="_ftn1"/>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fldChar w:fldCharType="begin"/>
      </w:r>
      <w:r w:rsidRPr="00485FA3">
        <w:rPr>
          <w:rFonts w:ascii="Trebuchet MS" w:eastAsia="Times New Roman" w:hAnsi="Trebuchet MS" w:cs="Times New Roman"/>
          <w:color w:val="663300"/>
          <w:sz w:val="22"/>
          <w:lang w:eastAsia="es-ES"/>
        </w:rPr>
        <w:instrText xml:space="preserve"> HYPERLINK "http://w2.vatican.va/content/francesco/es/motu_proprio/documents/papa-francesco-motu-proprio_20150815_mitis-iudex-dominus-iesus.html" \l "_ftnref1" \o "" </w:instrText>
      </w:r>
      <w:r w:rsidRPr="00485FA3">
        <w:rPr>
          <w:rFonts w:ascii="Trebuchet MS" w:eastAsia="Times New Roman" w:hAnsi="Trebuchet MS" w:cs="Times New Roman"/>
          <w:color w:val="663300"/>
          <w:sz w:val="22"/>
          <w:lang w:eastAsia="es-ES"/>
        </w:rPr>
        <w:fldChar w:fldCharType="separate"/>
      </w:r>
      <w:r w:rsidRPr="00485FA3">
        <w:rPr>
          <w:rFonts w:ascii="Trebuchet MS" w:eastAsia="Times New Roman" w:hAnsi="Trebuchet MS" w:cs="Times New Roman"/>
          <w:color w:val="000000"/>
          <w:sz w:val="22"/>
          <w:u w:val="single"/>
          <w:lang w:eastAsia="es-ES"/>
        </w:rPr>
        <w:t>[1]</w:t>
      </w:r>
      <w:r w:rsidRPr="00485FA3">
        <w:rPr>
          <w:rFonts w:ascii="Trebuchet MS" w:eastAsia="Times New Roman" w:hAnsi="Trebuchet MS" w:cs="Times New Roman"/>
          <w:color w:val="663300"/>
          <w:sz w:val="22"/>
          <w:lang w:eastAsia="es-ES"/>
        </w:rPr>
        <w:fldChar w:fldCharType="end"/>
      </w:r>
      <w:bookmarkEnd w:id="5"/>
      <w:r w:rsidRPr="00485FA3">
        <w:rPr>
          <w:rFonts w:ascii="Trebuchet MS" w:eastAsia="Times New Roman" w:hAnsi="Trebuchet MS" w:cs="Times New Roman"/>
          <w:color w:val="663300"/>
          <w:sz w:val="22"/>
          <w:lang w:eastAsia="es-ES"/>
        </w:rPr>
        <w:t> Cf. Conc. Ecum. Vat. II, Const. dogm. </w:t>
      </w:r>
      <w:hyperlink r:id="rId4" w:history="1">
        <w:r w:rsidRPr="00485FA3">
          <w:rPr>
            <w:rFonts w:ascii="Trebuchet MS" w:eastAsia="Times New Roman" w:hAnsi="Trebuchet MS" w:cs="Times New Roman"/>
            <w:i/>
            <w:iCs/>
            <w:color w:val="000000"/>
            <w:sz w:val="22"/>
            <w:u w:val="single"/>
            <w:lang w:eastAsia="es-ES"/>
          </w:rPr>
          <w:t>Lumen Gentium</w:t>
        </w:r>
      </w:hyperlink>
      <w:r w:rsidRPr="00485FA3">
        <w:rPr>
          <w:rFonts w:ascii="Trebuchet MS" w:eastAsia="Times New Roman" w:hAnsi="Trebuchet MS" w:cs="Times New Roman"/>
          <w:color w:val="663300"/>
          <w:sz w:val="22"/>
          <w:lang w:eastAsia="es-ES"/>
        </w:rPr>
        <w:t>, n. 27.</w:t>
      </w:r>
    </w:p>
    <w:bookmarkStart w:id="6" w:name="_ftn2"/>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fldChar w:fldCharType="begin"/>
      </w:r>
      <w:r w:rsidRPr="00485FA3">
        <w:rPr>
          <w:rFonts w:ascii="Trebuchet MS" w:eastAsia="Times New Roman" w:hAnsi="Trebuchet MS" w:cs="Times New Roman"/>
          <w:color w:val="663300"/>
          <w:sz w:val="22"/>
          <w:lang w:eastAsia="es-ES"/>
        </w:rPr>
        <w:instrText xml:space="preserve"> HYPERLINK "http://w2.vatican.va/content/francesco/es/motu_proprio/documents/papa-francesco-motu-proprio_20150815_mitis-iudex-dominus-iesus.html" \l "_ftnref2" \o "" </w:instrText>
      </w:r>
      <w:r w:rsidRPr="00485FA3">
        <w:rPr>
          <w:rFonts w:ascii="Trebuchet MS" w:eastAsia="Times New Roman" w:hAnsi="Trebuchet MS" w:cs="Times New Roman"/>
          <w:color w:val="663300"/>
          <w:sz w:val="22"/>
          <w:lang w:eastAsia="es-ES"/>
        </w:rPr>
        <w:fldChar w:fldCharType="separate"/>
      </w:r>
      <w:r w:rsidRPr="00485FA3">
        <w:rPr>
          <w:rFonts w:ascii="Trebuchet MS" w:eastAsia="Times New Roman" w:hAnsi="Trebuchet MS" w:cs="Times New Roman"/>
          <w:color w:val="000000"/>
          <w:sz w:val="22"/>
          <w:u w:val="single"/>
          <w:lang w:eastAsia="es-ES"/>
        </w:rPr>
        <w:t>[2]</w:t>
      </w:r>
      <w:r w:rsidRPr="00485FA3">
        <w:rPr>
          <w:rFonts w:ascii="Trebuchet MS" w:eastAsia="Times New Roman" w:hAnsi="Trebuchet MS" w:cs="Times New Roman"/>
          <w:color w:val="663300"/>
          <w:sz w:val="22"/>
          <w:lang w:eastAsia="es-ES"/>
        </w:rPr>
        <w:fldChar w:fldCharType="end"/>
      </w:r>
      <w:bookmarkEnd w:id="6"/>
      <w:r w:rsidRPr="00485FA3">
        <w:rPr>
          <w:rFonts w:ascii="Trebuchet MS" w:eastAsia="Times New Roman" w:hAnsi="Trebuchet MS" w:cs="Times New Roman"/>
          <w:color w:val="663300"/>
          <w:sz w:val="22"/>
          <w:lang w:eastAsia="es-ES"/>
        </w:rPr>
        <w:t> Cf. Código de Derecho Canónico, can. 1752.</w:t>
      </w:r>
    </w:p>
    <w:bookmarkStart w:id="7" w:name="_ftn3"/>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fldChar w:fldCharType="begin"/>
      </w:r>
      <w:r w:rsidRPr="00485FA3">
        <w:rPr>
          <w:rFonts w:ascii="Trebuchet MS" w:eastAsia="Times New Roman" w:hAnsi="Trebuchet MS" w:cs="Times New Roman"/>
          <w:color w:val="663300"/>
          <w:sz w:val="22"/>
          <w:lang w:eastAsia="es-ES"/>
        </w:rPr>
        <w:instrText xml:space="preserve"> HYPERLINK "http://w2.vatican.va/content/francesco/es/motu_proprio/documents/papa-francesco-motu-proprio_20150815_mitis-iudex-dominus-iesus.html" \l "_ftnref3" \o "" </w:instrText>
      </w:r>
      <w:r w:rsidRPr="00485FA3">
        <w:rPr>
          <w:rFonts w:ascii="Trebuchet MS" w:eastAsia="Times New Roman" w:hAnsi="Trebuchet MS" w:cs="Times New Roman"/>
          <w:color w:val="663300"/>
          <w:sz w:val="22"/>
          <w:lang w:eastAsia="es-ES"/>
        </w:rPr>
        <w:fldChar w:fldCharType="separate"/>
      </w:r>
      <w:r w:rsidRPr="00485FA3">
        <w:rPr>
          <w:rFonts w:ascii="Trebuchet MS" w:eastAsia="Times New Roman" w:hAnsi="Trebuchet MS" w:cs="Times New Roman"/>
          <w:color w:val="000000"/>
          <w:sz w:val="22"/>
          <w:u w:val="single"/>
          <w:lang w:eastAsia="es-ES"/>
        </w:rPr>
        <w:t>[3]</w:t>
      </w:r>
      <w:r w:rsidRPr="00485FA3">
        <w:rPr>
          <w:rFonts w:ascii="Trebuchet MS" w:eastAsia="Times New Roman" w:hAnsi="Trebuchet MS" w:cs="Times New Roman"/>
          <w:color w:val="663300"/>
          <w:sz w:val="22"/>
          <w:lang w:eastAsia="es-ES"/>
        </w:rPr>
        <w:fldChar w:fldCharType="end"/>
      </w:r>
      <w:bookmarkEnd w:id="7"/>
      <w:r w:rsidRPr="00485FA3">
        <w:rPr>
          <w:rFonts w:ascii="Trebuchet MS" w:eastAsia="Times New Roman" w:hAnsi="Trebuchet MS" w:cs="Times New Roman"/>
          <w:color w:val="663300"/>
          <w:sz w:val="22"/>
          <w:lang w:eastAsia="es-ES"/>
        </w:rPr>
        <w:t> Cf. Pablo VI, </w:t>
      </w:r>
      <w:r w:rsidRPr="00485FA3">
        <w:rPr>
          <w:rFonts w:ascii="Trebuchet MS" w:eastAsia="Times New Roman" w:hAnsi="Trebuchet MS" w:cs="Times New Roman"/>
          <w:i/>
          <w:iCs/>
          <w:color w:val="663300"/>
          <w:sz w:val="22"/>
          <w:lang w:eastAsia="es-ES"/>
        </w:rPr>
        <w:t>Discurso a los participantes en el II Congreso Internacional de Derecho Canónico</w:t>
      </w:r>
      <w:r w:rsidRPr="00485FA3">
        <w:rPr>
          <w:rFonts w:ascii="Trebuchet MS" w:eastAsia="Times New Roman" w:hAnsi="Trebuchet MS" w:cs="Times New Roman"/>
          <w:color w:val="663300"/>
          <w:sz w:val="22"/>
          <w:lang w:eastAsia="es-ES"/>
        </w:rPr>
        <w:t>, 17 septiembre 1973:</w:t>
      </w:r>
      <w:r w:rsidRPr="00485FA3">
        <w:rPr>
          <w:rFonts w:ascii="Trebuchet MS" w:eastAsia="Times New Roman" w:hAnsi="Trebuchet MS" w:cs="Times New Roman"/>
          <w:i/>
          <w:iCs/>
          <w:color w:val="663300"/>
          <w:sz w:val="22"/>
          <w:lang w:eastAsia="es-ES"/>
        </w:rPr>
        <w:t>L’Osservatore Romano</w:t>
      </w:r>
      <w:r w:rsidRPr="00485FA3">
        <w:rPr>
          <w:rFonts w:ascii="Trebuchet MS" w:eastAsia="Times New Roman" w:hAnsi="Trebuchet MS" w:cs="Times New Roman"/>
          <w:color w:val="663300"/>
          <w:sz w:val="22"/>
          <w:lang w:eastAsia="es-ES"/>
        </w:rPr>
        <w:t>, ed. semanal en lengua española (23 septiembre 1973), p. 8.</w:t>
      </w:r>
    </w:p>
    <w:bookmarkStart w:id="8" w:name="_ftn4"/>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val="en-US" w:eastAsia="es-ES"/>
        </w:rPr>
      </w:pPr>
      <w:r w:rsidRPr="00485FA3">
        <w:rPr>
          <w:rFonts w:ascii="Trebuchet MS" w:eastAsia="Times New Roman" w:hAnsi="Trebuchet MS" w:cs="Times New Roman"/>
          <w:color w:val="663300"/>
          <w:sz w:val="22"/>
          <w:lang w:eastAsia="es-ES"/>
        </w:rPr>
        <w:fldChar w:fldCharType="begin"/>
      </w:r>
      <w:r w:rsidRPr="00485FA3">
        <w:rPr>
          <w:rFonts w:ascii="Trebuchet MS" w:eastAsia="Times New Roman" w:hAnsi="Trebuchet MS" w:cs="Times New Roman"/>
          <w:color w:val="663300"/>
          <w:sz w:val="22"/>
          <w:lang w:val="en-US" w:eastAsia="es-ES"/>
        </w:rPr>
        <w:instrText xml:space="preserve"> HYPERLINK "http://w2.vatican.va/content/francesco/es/motu_proprio/documents/papa-francesco-motu-proprio_20150815_mitis-iudex-dominus-iesus.html" \l "_ftnref4" \o "" </w:instrText>
      </w:r>
      <w:r w:rsidRPr="00485FA3">
        <w:rPr>
          <w:rFonts w:ascii="Trebuchet MS" w:eastAsia="Times New Roman" w:hAnsi="Trebuchet MS" w:cs="Times New Roman"/>
          <w:color w:val="663300"/>
          <w:sz w:val="22"/>
          <w:lang w:eastAsia="es-ES"/>
        </w:rPr>
        <w:fldChar w:fldCharType="separate"/>
      </w:r>
      <w:r w:rsidRPr="00485FA3">
        <w:rPr>
          <w:rFonts w:ascii="Trebuchet MS" w:eastAsia="Times New Roman" w:hAnsi="Trebuchet MS" w:cs="Times New Roman"/>
          <w:color w:val="000000"/>
          <w:sz w:val="22"/>
          <w:u w:val="single"/>
          <w:lang w:val="en-US" w:eastAsia="es-ES"/>
        </w:rPr>
        <w:t>[4]</w:t>
      </w:r>
      <w:r w:rsidRPr="00485FA3">
        <w:rPr>
          <w:rFonts w:ascii="Trebuchet MS" w:eastAsia="Times New Roman" w:hAnsi="Trebuchet MS" w:cs="Times New Roman"/>
          <w:color w:val="663300"/>
          <w:sz w:val="22"/>
          <w:lang w:eastAsia="es-ES"/>
        </w:rPr>
        <w:fldChar w:fldCharType="end"/>
      </w:r>
      <w:bookmarkEnd w:id="8"/>
      <w:r w:rsidRPr="00485FA3">
        <w:rPr>
          <w:rFonts w:ascii="Trebuchet MS" w:eastAsia="Times New Roman" w:hAnsi="Trebuchet MS" w:cs="Times New Roman"/>
          <w:color w:val="663300"/>
          <w:sz w:val="22"/>
          <w:lang w:val="en-US" w:eastAsia="es-ES"/>
        </w:rPr>
        <w:t> Cf. </w:t>
      </w:r>
      <w:hyperlink r:id="rId5" w:history="1">
        <w:r w:rsidRPr="00485FA3">
          <w:rPr>
            <w:rFonts w:ascii="Trebuchet MS" w:eastAsia="Times New Roman" w:hAnsi="Trebuchet MS" w:cs="Times New Roman"/>
            <w:i/>
            <w:iCs/>
            <w:color w:val="000000"/>
            <w:sz w:val="22"/>
            <w:u w:val="single"/>
            <w:lang w:val="en-US" w:eastAsia="es-ES"/>
          </w:rPr>
          <w:t>Relatio Synodi</w:t>
        </w:r>
      </w:hyperlink>
      <w:r w:rsidRPr="00485FA3">
        <w:rPr>
          <w:rFonts w:ascii="Trebuchet MS" w:eastAsia="Times New Roman" w:hAnsi="Trebuchet MS" w:cs="Times New Roman"/>
          <w:color w:val="663300"/>
          <w:sz w:val="22"/>
          <w:lang w:val="en-US" w:eastAsia="es-ES"/>
        </w:rPr>
        <w:t>, n. 48.</w:t>
      </w:r>
    </w:p>
    <w:bookmarkStart w:id="9" w:name="_ftn5"/>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lastRenderedPageBreak/>
        <w:fldChar w:fldCharType="begin"/>
      </w:r>
      <w:r w:rsidRPr="00485FA3">
        <w:rPr>
          <w:rFonts w:ascii="Trebuchet MS" w:eastAsia="Times New Roman" w:hAnsi="Trebuchet MS" w:cs="Times New Roman"/>
          <w:color w:val="663300"/>
          <w:sz w:val="22"/>
          <w:lang w:val="en-US" w:eastAsia="es-ES"/>
        </w:rPr>
        <w:instrText xml:space="preserve"> HYPERLINK "http://w2.vatican.va/content/francesco/es/motu_proprio/documents/papa-francesco-motu-proprio_20150815_mitis-iudex-dominus-iesus.html" \l "_ftnref5" \o "" </w:instrText>
      </w:r>
      <w:r w:rsidRPr="00485FA3">
        <w:rPr>
          <w:rFonts w:ascii="Trebuchet MS" w:eastAsia="Times New Roman" w:hAnsi="Trebuchet MS" w:cs="Times New Roman"/>
          <w:color w:val="663300"/>
          <w:sz w:val="22"/>
          <w:lang w:eastAsia="es-ES"/>
        </w:rPr>
        <w:fldChar w:fldCharType="separate"/>
      </w:r>
      <w:r w:rsidRPr="00485FA3">
        <w:rPr>
          <w:rFonts w:ascii="Trebuchet MS" w:eastAsia="Times New Roman" w:hAnsi="Trebuchet MS" w:cs="Times New Roman"/>
          <w:color w:val="000000"/>
          <w:sz w:val="22"/>
          <w:u w:val="single"/>
          <w:lang w:val="en-US" w:eastAsia="es-ES"/>
        </w:rPr>
        <w:t>[5]</w:t>
      </w:r>
      <w:r w:rsidRPr="00485FA3">
        <w:rPr>
          <w:rFonts w:ascii="Trebuchet MS" w:eastAsia="Times New Roman" w:hAnsi="Trebuchet MS" w:cs="Times New Roman"/>
          <w:color w:val="663300"/>
          <w:sz w:val="22"/>
          <w:lang w:eastAsia="es-ES"/>
        </w:rPr>
        <w:fldChar w:fldCharType="end"/>
      </w:r>
      <w:bookmarkEnd w:id="9"/>
      <w:r w:rsidRPr="00485FA3">
        <w:rPr>
          <w:rFonts w:ascii="Trebuchet MS" w:eastAsia="Times New Roman" w:hAnsi="Trebuchet MS" w:cs="Times New Roman"/>
          <w:color w:val="663300"/>
          <w:sz w:val="22"/>
          <w:lang w:val="en-US" w:eastAsia="es-ES"/>
        </w:rPr>
        <w:t> Cf. Exhor. ap. </w:t>
      </w:r>
      <w:hyperlink r:id="rId6" w:anchor="Una_impostergable_renovación_eclesial" w:history="1">
        <w:r w:rsidRPr="00485FA3">
          <w:rPr>
            <w:rFonts w:ascii="Trebuchet MS" w:eastAsia="Times New Roman" w:hAnsi="Trebuchet MS" w:cs="Times New Roman"/>
            <w:i/>
            <w:iCs/>
            <w:color w:val="000000"/>
            <w:sz w:val="22"/>
            <w:u w:val="single"/>
            <w:lang w:eastAsia="es-ES"/>
          </w:rPr>
          <w:t>Evangelii gaudium</w:t>
        </w:r>
        <w:r w:rsidRPr="00485FA3">
          <w:rPr>
            <w:rFonts w:ascii="Trebuchet MS" w:eastAsia="Times New Roman" w:hAnsi="Trebuchet MS" w:cs="Times New Roman"/>
            <w:color w:val="000000"/>
            <w:sz w:val="22"/>
            <w:u w:val="single"/>
            <w:lang w:eastAsia="es-ES"/>
          </w:rPr>
          <w:t>, n. 27</w:t>
        </w:r>
      </w:hyperlink>
      <w:r w:rsidRPr="00485FA3">
        <w:rPr>
          <w:rFonts w:ascii="Trebuchet MS" w:eastAsia="Times New Roman" w:hAnsi="Trebuchet MS" w:cs="Times New Roman"/>
          <w:color w:val="663300"/>
          <w:sz w:val="22"/>
          <w:lang w:eastAsia="es-ES"/>
        </w:rPr>
        <w:t>: </w:t>
      </w:r>
      <w:r w:rsidRPr="00485FA3">
        <w:rPr>
          <w:rFonts w:ascii="Trebuchet MS" w:eastAsia="Times New Roman" w:hAnsi="Trebuchet MS" w:cs="Times New Roman"/>
          <w:i/>
          <w:iCs/>
          <w:color w:val="663300"/>
          <w:sz w:val="22"/>
          <w:lang w:eastAsia="es-ES"/>
        </w:rPr>
        <w:t>AAS</w:t>
      </w:r>
      <w:r w:rsidRPr="00485FA3">
        <w:rPr>
          <w:rFonts w:ascii="Trebuchet MS" w:eastAsia="Times New Roman" w:hAnsi="Trebuchet MS" w:cs="Times New Roman"/>
          <w:color w:val="663300"/>
          <w:sz w:val="22"/>
          <w:lang w:eastAsia="es-ES"/>
        </w:rPr>
        <w:t> 105 (2013), 1031.</w:t>
      </w:r>
    </w:p>
    <w:p w:rsidR="00485FA3" w:rsidRPr="00485FA3" w:rsidRDefault="00485FA3" w:rsidP="00485FA3">
      <w:pPr>
        <w:shd w:val="clear" w:color="auto" w:fill="FFFFFF"/>
        <w:spacing w:before="100" w:beforeAutospacing="1" w:after="100" w:afterAutospacing="1"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t> </w:t>
      </w:r>
    </w:p>
    <w:p w:rsidR="00485FA3" w:rsidRPr="00485FA3" w:rsidRDefault="00485FA3" w:rsidP="00485FA3">
      <w:pPr>
        <w:shd w:val="clear" w:color="auto" w:fill="FFFFFF"/>
        <w:spacing w:after="0"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br w:type="textWrapping" w:clear="all"/>
      </w:r>
    </w:p>
    <w:p w:rsidR="00485FA3" w:rsidRPr="00485FA3" w:rsidRDefault="00485FA3" w:rsidP="00485FA3">
      <w:pPr>
        <w:shd w:val="clear" w:color="auto" w:fill="FFFFFF"/>
        <w:spacing w:before="150" w:after="150" w:line="240" w:lineRule="auto"/>
        <w:rPr>
          <w:rFonts w:ascii="Trebuchet MS" w:eastAsia="Times New Roman" w:hAnsi="Trebuchet MS" w:cs="Times New Roman"/>
          <w:color w:val="663300"/>
          <w:sz w:val="22"/>
          <w:lang w:eastAsia="es-ES"/>
        </w:rPr>
      </w:pPr>
      <w:r w:rsidRPr="00485FA3">
        <w:rPr>
          <w:rFonts w:ascii="Trebuchet MS" w:eastAsia="Times New Roman" w:hAnsi="Trebuchet MS" w:cs="Times New Roman"/>
          <w:color w:val="663300"/>
          <w:sz w:val="22"/>
          <w:lang w:eastAsia="es-ES"/>
        </w:rPr>
        <w:pict>
          <v:rect id="_x0000_i1027" style="width:0;height:1.5pt" o:hralign="center" o:hrstd="t" o:hr="t" fillcolor="#a0a0a0" stroked="f"/>
        </w:pict>
      </w:r>
    </w:p>
    <w:p w:rsidR="00485FA3" w:rsidRPr="00485FA3" w:rsidRDefault="00485FA3" w:rsidP="00485FA3">
      <w:pPr>
        <w:shd w:val="clear" w:color="auto" w:fill="FFFFFF"/>
        <w:spacing w:before="100" w:beforeAutospacing="1" w:after="100" w:afterAutospacing="1" w:line="240" w:lineRule="auto"/>
        <w:jc w:val="center"/>
        <w:rPr>
          <w:rFonts w:ascii="Trebuchet MS" w:eastAsia="Times New Roman" w:hAnsi="Trebuchet MS" w:cs="Times New Roman"/>
          <w:color w:val="663300"/>
          <w:sz w:val="22"/>
          <w:lang w:val="en-US" w:eastAsia="es-ES"/>
        </w:rPr>
      </w:pPr>
      <w:r w:rsidRPr="00485FA3">
        <w:rPr>
          <w:rFonts w:ascii="Trebuchet MS" w:eastAsia="Times New Roman" w:hAnsi="Trebuchet MS" w:cs="Times New Roman"/>
          <w:color w:val="663300"/>
          <w:sz w:val="22"/>
          <w:lang w:val="en-US" w:eastAsia="es-ES"/>
        </w:rPr>
        <w:t>© Copyright - Libreria Editrice Vaticana</w:t>
      </w:r>
    </w:p>
    <w:p w:rsidR="00485FA3" w:rsidRPr="00485FA3" w:rsidRDefault="00485FA3" w:rsidP="00485FA3">
      <w:pPr>
        <w:spacing w:after="0" w:line="240" w:lineRule="auto"/>
        <w:jc w:val="center"/>
        <w:rPr>
          <w:rFonts w:ascii="Trebuchet MS" w:eastAsia="Times New Roman" w:hAnsi="Trebuchet MS" w:cs="Times New Roman"/>
          <w:color w:val="663300"/>
          <w:sz w:val="18"/>
          <w:szCs w:val="18"/>
          <w:lang w:val="en-US" w:eastAsia="es-ES"/>
        </w:rPr>
      </w:pPr>
      <w:hyperlink r:id="rId7" w:tooltip="Click to cancel" w:history="1">
        <w:r w:rsidRPr="00485FA3">
          <w:rPr>
            <w:rFonts w:ascii="Trebuchet MS" w:eastAsia="Times New Roman" w:hAnsi="Trebuchet MS" w:cs="Times New Roman"/>
            <w:b/>
            <w:bCs/>
            <w:caps/>
            <w:color w:val="663300"/>
            <w:sz w:val="14"/>
            <w:lang w:val="en-US" w:eastAsia="es-ES"/>
          </w:rPr>
          <w:t>LOADING...</w:t>
        </w:r>
      </w:hyperlink>
    </w:p>
    <w:tbl>
      <w:tblPr>
        <w:tblW w:w="0" w:type="dxa"/>
        <w:jc w:val="center"/>
        <w:tblCellMar>
          <w:left w:w="0" w:type="dxa"/>
          <w:right w:w="0" w:type="dxa"/>
        </w:tblCellMar>
        <w:tblLook w:val="04A0"/>
      </w:tblPr>
      <w:tblGrid>
        <w:gridCol w:w="300"/>
        <w:gridCol w:w="300"/>
        <w:gridCol w:w="300"/>
      </w:tblGrid>
      <w:tr w:rsidR="00485FA3" w:rsidRPr="00485FA3" w:rsidTr="00485FA3">
        <w:trPr>
          <w:trHeight w:val="300"/>
          <w:jc w:val="center"/>
        </w:trPr>
        <w:tc>
          <w:tcPr>
            <w:tcW w:w="300" w:type="dxa"/>
            <w:tcBorders>
              <w:top w:val="nil"/>
              <w:left w:val="nil"/>
              <w:bottom w:val="nil"/>
              <w:right w:val="nil"/>
            </w:tcBorders>
            <w:vAlign w:val="center"/>
            <w:hideMark/>
          </w:tcPr>
          <w:p w:rsidR="00485FA3" w:rsidRPr="00485FA3" w:rsidRDefault="00485FA3" w:rsidP="00485FA3">
            <w:pPr>
              <w:spacing w:after="0" w:line="0" w:lineRule="auto"/>
              <w:rPr>
                <w:rFonts w:ascii="Times New Roman" w:eastAsia="Times New Roman" w:hAnsi="Times New Roman" w:cs="Times New Roman"/>
                <w:sz w:val="2"/>
                <w:szCs w:val="2"/>
                <w:lang w:val="en-US" w:eastAsia="es-ES"/>
              </w:rPr>
            </w:pPr>
          </w:p>
        </w:tc>
        <w:tc>
          <w:tcPr>
            <w:tcW w:w="300" w:type="dxa"/>
            <w:tcBorders>
              <w:top w:val="nil"/>
              <w:left w:val="nil"/>
              <w:bottom w:val="nil"/>
              <w:right w:val="nil"/>
            </w:tcBorders>
            <w:vAlign w:val="center"/>
            <w:hideMark/>
          </w:tcPr>
          <w:p w:rsidR="00485FA3" w:rsidRPr="00485FA3" w:rsidRDefault="00485FA3" w:rsidP="00485FA3">
            <w:pPr>
              <w:spacing w:after="0" w:line="0" w:lineRule="auto"/>
              <w:rPr>
                <w:rFonts w:ascii="Times New Roman" w:eastAsia="Times New Roman" w:hAnsi="Times New Roman" w:cs="Times New Roman"/>
                <w:sz w:val="2"/>
                <w:szCs w:val="2"/>
                <w:lang w:val="en-US" w:eastAsia="es-ES"/>
              </w:rPr>
            </w:pPr>
          </w:p>
        </w:tc>
        <w:tc>
          <w:tcPr>
            <w:tcW w:w="300" w:type="dxa"/>
            <w:tcBorders>
              <w:top w:val="nil"/>
              <w:left w:val="nil"/>
              <w:bottom w:val="nil"/>
              <w:right w:val="nil"/>
            </w:tcBorders>
            <w:vAlign w:val="center"/>
            <w:hideMark/>
          </w:tcPr>
          <w:p w:rsidR="00485FA3" w:rsidRPr="00485FA3" w:rsidRDefault="00485FA3" w:rsidP="00485FA3">
            <w:pPr>
              <w:spacing w:after="0" w:line="0" w:lineRule="auto"/>
              <w:rPr>
                <w:rFonts w:ascii="Times New Roman" w:eastAsia="Times New Roman" w:hAnsi="Times New Roman" w:cs="Times New Roman"/>
                <w:sz w:val="2"/>
                <w:szCs w:val="2"/>
                <w:lang w:val="en-US" w:eastAsia="es-ES"/>
              </w:rPr>
            </w:pPr>
          </w:p>
        </w:tc>
      </w:tr>
      <w:tr w:rsidR="00485FA3" w:rsidRPr="00485FA3" w:rsidTr="00485FA3">
        <w:trPr>
          <w:trHeight w:val="300"/>
          <w:jc w:val="center"/>
        </w:trPr>
        <w:tc>
          <w:tcPr>
            <w:tcW w:w="300" w:type="dxa"/>
            <w:tcBorders>
              <w:top w:val="nil"/>
              <w:left w:val="nil"/>
              <w:bottom w:val="nil"/>
              <w:right w:val="nil"/>
            </w:tcBorders>
            <w:vAlign w:val="center"/>
            <w:hideMark/>
          </w:tcPr>
          <w:p w:rsidR="00485FA3" w:rsidRPr="00485FA3" w:rsidRDefault="00485FA3" w:rsidP="00485FA3">
            <w:pPr>
              <w:spacing w:after="0" w:line="0" w:lineRule="auto"/>
              <w:rPr>
                <w:rFonts w:ascii="Times New Roman" w:eastAsia="Times New Roman" w:hAnsi="Times New Roman" w:cs="Times New Roman"/>
                <w:sz w:val="2"/>
                <w:szCs w:val="2"/>
                <w:lang w:val="en-US" w:eastAsia="es-ES"/>
              </w:rPr>
            </w:pPr>
          </w:p>
        </w:tc>
        <w:tc>
          <w:tcPr>
            <w:tcW w:w="0" w:type="auto"/>
            <w:tcBorders>
              <w:top w:val="nil"/>
              <w:left w:val="nil"/>
              <w:bottom w:val="nil"/>
              <w:right w:val="nil"/>
            </w:tcBorders>
            <w:shd w:val="clear" w:color="auto" w:fill="FFFFFF"/>
            <w:vAlign w:val="center"/>
            <w:hideMark/>
          </w:tcPr>
          <w:p w:rsidR="00485FA3" w:rsidRPr="00485FA3" w:rsidRDefault="00485FA3" w:rsidP="00485FA3">
            <w:pPr>
              <w:spacing w:after="0" w:line="240" w:lineRule="auto"/>
              <w:rPr>
                <w:rFonts w:ascii="Times New Roman" w:eastAsia="Times New Roman" w:hAnsi="Times New Roman" w:cs="Times New Roman"/>
                <w:szCs w:val="24"/>
                <w:lang w:val="en-US" w:eastAsia="es-ES"/>
              </w:rPr>
            </w:pPr>
          </w:p>
        </w:tc>
        <w:tc>
          <w:tcPr>
            <w:tcW w:w="300" w:type="dxa"/>
            <w:tcBorders>
              <w:top w:val="nil"/>
              <w:left w:val="nil"/>
              <w:bottom w:val="nil"/>
              <w:right w:val="nil"/>
            </w:tcBorders>
            <w:vAlign w:val="center"/>
            <w:hideMark/>
          </w:tcPr>
          <w:p w:rsidR="00485FA3" w:rsidRPr="00485FA3" w:rsidRDefault="00485FA3" w:rsidP="00485FA3">
            <w:pPr>
              <w:spacing w:after="0" w:line="0" w:lineRule="auto"/>
              <w:rPr>
                <w:rFonts w:ascii="Times New Roman" w:eastAsia="Times New Roman" w:hAnsi="Times New Roman" w:cs="Times New Roman"/>
                <w:sz w:val="2"/>
                <w:szCs w:val="2"/>
                <w:lang w:val="en-US" w:eastAsia="es-ES"/>
              </w:rPr>
            </w:pPr>
          </w:p>
        </w:tc>
      </w:tr>
      <w:tr w:rsidR="00485FA3" w:rsidRPr="00485FA3" w:rsidTr="00485FA3">
        <w:trPr>
          <w:trHeight w:val="300"/>
          <w:jc w:val="center"/>
        </w:trPr>
        <w:tc>
          <w:tcPr>
            <w:tcW w:w="300" w:type="dxa"/>
            <w:tcBorders>
              <w:top w:val="nil"/>
              <w:left w:val="nil"/>
              <w:bottom w:val="nil"/>
              <w:right w:val="nil"/>
            </w:tcBorders>
            <w:vAlign w:val="center"/>
            <w:hideMark/>
          </w:tcPr>
          <w:p w:rsidR="00485FA3" w:rsidRPr="00485FA3" w:rsidRDefault="00485FA3" w:rsidP="00485FA3">
            <w:pPr>
              <w:spacing w:after="0" w:line="0" w:lineRule="auto"/>
              <w:rPr>
                <w:rFonts w:ascii="Times New Roman" w:eastAsia="Times New Roman" w:hAnsi="Times New Roman" w:cs="Times New Roman"/>
                <w:sz w:val="2"/>
                <w:szCs w:val="2"/>
                <w:lang w:val="en-US" w:eastAsia="es-ES"/>
              </w:rPr>
            </w:pPr>
          </w:p>
        </w:tc>
        <w:tc>
          <w:tcPr>
            <w:tcW w:w="300" w:type="dxa"/>
            <w:tcBorders>
              <w:top w:val="nil"/>
              <w:left w:val="nil"/>
              <w:bottom w:val="nil"/>
              <w:right w:val="nil"/>
            </w:tcBorders>
            <w:vAlign w:val="center"/>
            <w:hideMark/>
          </w:tcPr>
          <w:p w:rsidR="00485FA3" w:rsidRPr="00485FA3" w:rsidRDefault="00485FA3" w:rsidP="00485FA3">
            <w:pPr>
              <w:spacing w:after="0" w:line="0" w:lineRule="auto"/>
              <w:rPr>
                <w:rFonts w:ascii="Times New Roman" w:eastAsia="Times New Roman" w:hAnsi="Times New Roman" w:cs="Times New Roman"/>
                <w:sz w:val="2"/>
                <w:szCs w:val="2"/>
                <w:lang w:val="en-US" w:eastAsia="es-ES"/>
              </w:rPr>
            </w:pPr>
          </w:p>
        </w:tc>
        <w:tc>
          <w:tcPr>
            <w:tcW w:w="300" w:type="dxa"/>
            <w:tcBorders>
              <w:top w:val="nil"/>
              <w:left w:val="nil"/>
              <w:bottom w:val="nil"/>
              <w:right w:val="nil"/>
            </w:tcBorders>
            <w:vAlign w:val="center"/>
            <w:hideMark/>
          </w:tcPr>
          <w:p w:rsidR="00485FA3" w:rsidRPr="00485FA3" w:rsidRDefault="00485FA3" w:rsidP="00485FA3">
            <w:pPr>
              <w:spacing w:after="0" w:line="0" w:lineRule="auto"/>
              <w:rPr>
                <w:rFonts w:ascii="Times New Roman" w:eastAsia="Times New Roman" w:hAnsi="Times New Roman" w:cs="Times New Roman"/>
                <w:sz w:val="2"/>
                <w:szCs w:val="2"/>
                <w:lang w:val="en-US" w:eastAsia="es-ES"/>
              </w:rPr>
            </w:pPr>
          </w:p>
        </w:tc>
      </w:tr>
    </w:tbl>
    <w:p w:rsidR="0037549F" w:rsidRPr="00485FA3" w:rsidRDefault="0037549F">
      <w:pPr>
        <w:rPr>
          <w:lang w:val="en-US"/>
        </w:rPr>
      </w:pPr>
    </w:p>
    <w:sectPr w:rsidR="0037549F" w:rsidRPr="00485FA3" w:rsidSect="0037549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85FA3"/>
    <w:rsid w:val="001A10D5"/>
    <w:rsid w:val="0037549F"/>
    <w:rsid w:val="00485FA3"/>
    <w:rsid w:val="006479B7"/>
    <w:rsid w:val="00F709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lfaen" w:eastAsiaTheme="minorHAnsi" w:hAnsi="Sylfaen" w:cs="Arabic Typesetting"/>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4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85FA3"/>
    <w:pPr>
      <w:spacing w:before="100" w:beforeAutospacing="1" w:after="100" w:afterAutospacing="1" w:line="240" w:lineRule="auto"/>
    </w:pPr>
    <w:rPr>
      <w:rFonts w:ascii="Times New Roman" w:eastAsia="Times New Roman" w:hAnsi="Times New Roman" w:cs="Times New Roman"/>
      <w:szCs w:val="24"/>
      <w:lang w:eastAsia="es-ES"/>
    </w:rPr>
  </w:style>
  <w:style w:type="character" w:customStyle="1" w:styleId="apple-converted-space">
    <w:name w:val="apple-converted-space"/>
    <w:basedOn w:val="Fuentedeprrafopredeter"/>
    <w:rsid w:val="00485FA3"/>
  </w:style>
  <w:style w:type="character" w:styleId="Hipervnculo">
    <w:name w:val="Hyperlink"/>
    <w:basedOn w:val="Fuentedeprrafopredeter"/>
    <w:uiPriority w:val="99"/>
    <w:semiHidden/>
    <w:unhideWhenUsed/>
    <w:rsid w:val="00485FA3"/>
    <w:rPr>
      <w:color w:val="0000FF"/>
      <w:u w:val="single"/>
    </w:rPr>
  </w:style>
</w:styles>
</file>

<file path=word/webSettings.xml><?xml version="1.0" encoding="utf-8"?>
<w:webSettings xmlns:r="http://schemas.openxmlformats.org/officeDocument/2006/relationships" xmlns:w="http://schemas.openxmlformats.org/wordprocessingml/2006/main">
  <w:divs>
    <w:div w:id="385957667">
      <w:bodyDiv w:val="1"/>
      <w:marLeft w:val="0"/>
      <w:marRight w:val="0"/>
      <w:marTop w:val="0"/>
      <w:marBottom w:val="0"/>
      <w:divBdr>
        <w:top w:val="none" w:sz="0" w:space="0" w:color="auto"/>
        <w:left w:val="none" w:sz="0" w:space="0" w:color="auto"/>
        <w:bottom w:val="none" w:sz="0" w:space="0" w:color="auto"/>
        <w:right w:val="none" w:sz="0" w:space="0" w:color="auto"/>
      </w:divBdr>
      <w:divsChild>
        <w:div w:id="2086415223">
          <w:marLeft w:val="0"/>
          <w:marRight w:val="0"/>
          <w:marTop w:val="0"/>
          <w:marBottom w:val="0"/>
          <w:divBdr>
            <w:top w:val="none" w:sz="0" w:space="0" w:color="auto"/>
            <w:left w:val="none" w:sz="0" w:space="0" w:color="auto"/>
            <w:bottom w:val="none" w:sz="0" w:space="0" w:color="auto"/>
            <w:right w:val="none" w:sz="0" w:space="0" w:color="auto"/>
          </w:divBdr>
          <w:divsChild>
            <w:div w:id="578247563">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1601986210">
                  <w:marLeft w:val="300"/>
                  <w:marRight w:val="300"/>
                  <w:marTop w:val="450"/>
                  <w:marBottom w:val="300"/>
                  <w:divBdr>
                    <w:top w:val="none" w:sz="0" w:space="0" w:color="auto"/>
                    <w:left w:val="none" w:sz="0" w:space="0" w:color="auto"/>
                    <w:bottom w:val="none" w:sz="0" w:space="0" w:color="auto"/>
                    <w:right w:val="none" w:sz="0" w:space="0" w:color="auto"/>
                  </w:divBdr>
                  <w:divsChild>
                    <w:div w:id="728501481">
                      <w:marLeft w:val="0"/>
                      <w:marRight w:val="0"/>
                      <w:marTop w:val="0"/>
                      <w:marBottom w:val="0"/>
                      <w:divBdr>
                        <w:top w:val="none" w:sz="0" w:space="0" w:color="auto"/>
                        <w:left w:val="none" w:sz="0" w:space="0" w:color="auto"/>
                        <w:bottom w:val="none" w:sz="0" w:space="0" w:color="auto"/>
                        <w:right w:val="none" w:sz="0" w:space="0" w:color="auto"/>
                      </w:divBdr>
                      <w:divsChild>
                        <w:div w:id="10559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48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es/apost_exhortations/documents/papa-francesco_esortazione-ap_20131124_evangelii-gaudium.html" TargetMode="External"/><Relationship Id="rId5" Type="http://schemas.openxmlformats.org/officeDocument/2006/relationships/hyperlink" Target="http://www.vatican.va/roman_curia/synod/documents/rc_synod_doc_20141018_relatio-synodi-familia_sp.html" TargetMode="External"/><Relationship Id="rId4" Type="http://schemas.openxmlformats.org/officeDocument/2006/relationships/hyperlink" Target="http://www.vatican.va/archive/hist_councils/ii_vatican_council/documents/vat-ii_const_19641121_lumen-gentium_sp.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5211</Words>
  <Characters>28664</Characters>
  <Application>Microsoft Office Word</Application>
  <DocSecurity>0</DocSecurity>
  <Lines>238</Lines>
  <Paragraphs>67</Paragraphs>
  <ScaleCrop>false</ScaleCrop>
  <Company/>
  <LinksUpToDate>false</LinksUpToDate>
  <CharactersWithSpaces>33808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KRUIMAR</dc:creator>
  <cp:lastModifiedBy>KRUIMAR</cp:lastModifiedBy>
  <cp:revision>1</cp:revision>
  <dcterms:created xsi:type="dcterms:W3CDTF">2015-10-11T09:59:00Z</dcterms:created>
  <dcterms:modified xsi:type="dcterms:W3CDTF">2015-10-11T09:59:00Z</dcterms:modified>
</cp:coreProperties>
</file>